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4" w:type="dxa"/>
        <w:tblInd w:w="-289" w:type="dxa"/>
        <w:tblLayout w:type="fixed"/>
        <w:tblLook w:val="04A0" w:firstRow="1" w:lastRow="0" w:firstColumn="1" w:lastColumn="0" w:noHBand="0" w:noVBand="1"/>
      </w:tblPr>
      <w:tblGrid>
        <w:gridCol w:w="2835"/>
        <w:gridCol w:w="4112"/>
        <w:gridCol w:w="425"/>
        <w:gridCol w:w="425"/>
        <w:gridCol w:w="425"/>
        <w:gridCol w:w="3261"/>
        <w:gridCol w:w="3261"/>
      </w:tblGrid>
      <w:tr w:rsidR="005C046B" w14:paraId="600147BA" w14:textId="183849EB" w:rsidTr="4B8BE72E">
        <w:trPr>
          <w:trHeight w:val="404"/>
        </w:trPr>
        <w:tc>
          <w:tcPr>
            <w:tcW w:w="14744" w:type="dxa"/>
            <w:gridSpan w:val="7"/>
          </w:tcPr>
          <w:p w14:paraId="4504750F" w14:textId="6AEE41EF" w:rsidR="005C046B" w:rsidRPr="005C046B" w:rsidRDefault="005C046B" w:rsidP="4B8BE72E">
            <w:pPr>
              <w:jc w:val="center"/>
            </w:pPr>
            <w:bookmarkStart w:id="0" w:name="_GoBack"/>
            <w:bookmarkEnd w:id="0"/>
            <w:r w:rsidRPr="4B8BE72E">
              <w:rPr>
                <w:b/>
                <w:bCs/>
                <w:sz w:val="28"/>
                <w:szCs w:val="28"/>
              </w:rPr>
              <w:t>STAY ALERT</w:t>
            </w:r>
          </w:p>
          <w:p w14:paraId="70EED44A" w14:textId="60EF3E39" w:rsidR="005C046B" w:rsidRDefault="005C046B" w:rsidP="005C046B">
            <w:pPr>
              <w:jc w:val="center"/>
              <w:rPr>
                <w:b/>
                <w:bCs/>
              </w:rPr>
            </w:pPr>
            <w:r w:rsidRPr="005C046B">
              <w:rPr>
                <w:b/>
                <w:bCs/>
              </w:rPr>
              <w:t xml:space="preserve">MONITOR – RESPOND – COMMUNICATE </w:t>
            </w:r>
          </w:p>
          <w:p w14:paraId="5532F27D" w14:textId="1E8D80D3" w:rsidR="005C046B" w:rsidRDefault="005C046B" w:rsidP="00C73A9E">
            <w:pPr>
              <w:rPr>
                <w:b/>
                <w:bCs/>
              </w:rPr>
            </w:pPr>
          </w:p>
          <w:p w14:paraId="4DFCB5E2" w14:textId="01079EC8" w:rsidR="00C73A9E" w:rsidRPr="004B2811" w:rsidRDefault="005C046B" w:rsidP="4B8BE72E">
            <w:pPr>
              <w:rPr>
                <w:b/>
                <w:bCs/>
                <w:color w:val="FF0000"/>
              </w:rPr>
            </w:pPr>
            <w:r>
              <w:t>The following information has been collected to enable providers to reflect on guidance recently published by the government in response to COVID</w:t>
            </w:r>
            <w:r w:rsidR="00C73A9E">
              <w:t>-19. It is proposed that as of June 1</w:t>
            </w:r>
            <w:r w:rsidR="00C73A9E" w:rsidRPr="4B8BE72E">
              <w:rPr>
                <w:vertAlign w:val="superscript"/>
              </w:rPr>
              <w:t>st</w:t>
            </w:r>
            <w:r w:rsidR="00C73A9E">
              <w:t>, Early Years providers will be encouraged to open to all families.</w:t>
            </w:r>
            <w:r w:rsidR="0021A951">
              <w:t xml:space="preserve"> This is subject to change and further updates from the Government are expected.</w:t>
            </w:r>
            <w:r w:rsidR="00C73A9E">
              <w:t xml:space="preserve"> </w:t>
            </w:r>
          </w:p>
          <w:p w14:paraId="21F8E850" w14:textId="6B65A946" w:rsidR="00C73A9E" w:rsidRPr="004B2811" w:rsidRDefault="00C73A9E" w:rsidP="00C73A9E">
            <w:r>
              <w:t xml:space="preserve">Having been closed/only partly operating for some weeks, this will be a big undertaking. There is much to consider ensuring that children, families and staff are safe and that we continue to do all we can to minimise the spread of infection. Below is a </w:t>
            </w:r>
            <w:r w:rsidR="2653A03E">
              <w:t>‘</w:t>
            </w:r>
            <w:r>
              <w:t>rag</w:t>
            </w:r>
            <w:r w:rsidR="1B5A4790">
              <w:t>’</w:t>
            </w:r>
            <w:r>
              <w:t xml:space="preserve"> rated action plan template, to support preparation for reopening and to enable effective reflection once active.</w:t>
            </w:r>
          </w:p>
          <w:p w14:paraId="5FCBB879" w14:textId="72980AE1" w:rsidR="00C73A9E" w:rsidRPr="004B2811" w:rsidRDefault="00C73A9E" w:rsidP="4B8BE72E"/>
          <w:p w14:paraId="26A24520" w14:textId="2974068F" w:rsidR="00C73A9E" w:rsidRPr="004B2811" w:rsidRDefault="29CE89B9" w:rsidP="4B8BE72E">
            <w:pPr>
              <w:jc w:val="center"/>
              <w:rPr>
                <w:color w:val="70AD47" w:themeColor="accent6"/>
              </w:rPr>
            </w:pPr>
            <w:r w:rsidRPr="4B8BE72E">
              <w:rPr>
                <w:color w:val="FF0000"/>
              </w:rPr>
              <w:t>Red: High level of urgency</w:t>
            </w:r>
            <w:r>
              <w:t xml:space="preserve">    </w:t>
            </w:r>
            <w:r w:rsidRPr="4B8BE72E">
              <w:rPr>
                <w:color w:val="ED7D31" w:themeColor="accent2"/>
              </w:rPr>
              <w:t>Amber: Moderate urgency</w:t>
            </w:r>
            <w:r>
              <w:t xml:space="preserve">    </w:t>
            </w:r>
            <w:r w:rsidRPr="4B8BE72E">
              <w:rPr>
                <w:color w:val="70AD47" w:themeColor="accent6"/>
              </w:rPr>
              <w:t>Green: Low level of urgency</w:t>
            </w:r>
          </w:p>
          <w:p w14:paraId="3B0C24E7" w14:textId="08B56EC4" w:rsidR="00C73A9E" w:rsidRPr="004B2811" w:rsidRDefault="00C73A9E" w:rsidP="4B8BE72E">
            <w:pPr>
              <w:rPr>
                <w:b/>
                <w:bCs/>
                <w:color w:val="FF0000"/>
              </w:rPr>
            </w:pPr>
          </w:p>
          <w:p w14:paraId="35CA746C" w14:textId="0C458C02" w:rsidR="00C73A9E" w:rsidRPr="004B2811" w:rsidRDefault="00C73A9E" w:rsidP="4B8BE72E">
            <w:pPr>
              <w:jc w:val="center"/>
              <w:rPr>
                <w:b/>
                <w:bCs/>
                <w:color w:val="FF0000"/>
              </w:rPr>
            </w:pPr>
            <w:r w:rsidRPr="4B8BE72E">
              <w:rPr>
                <w:b/>
                <w:bCs/>
                <w:color w:val="FF0000"/>
              </w:rPr>
              <w:t xml:space="preserve">The list of areas of focus is not exhaustive, and the government </w:t>
            </w:r>
            <w:r w:rsidR="2447AE67" w:rsidRPr="4B8BE72E">
              <w:rPr>
                <w:b/>
                <w:bCs/>
                <w:color w:val="FF0000"/>
              </w:rPr>
              <w:t xml:space="preserve">guidance </w:t>
            </w:r>
            <w:r w:rsidRPr="4B8BE72E">
              <w:rPr>
                <w:b/>
                <w:bCs/>
                <w:color w:val="FF0000"/>
              </w:rPr>
              <w:t>documents (links</w:t>
            </w:r>
            <w:r w:rsidR="47B29957" w:rsidRPr="4B8BE72E">
              <w:rPr>
                <w:b/>
                <w:bCs/>
                <w:color w:val="FF0000"/>
              </w:rPr>
              <w:t xml:space="preserve"> throughout</w:t>
            </w:r>
            <w:r w:rsidRPr="4B8BE72E">
              <w:rPr>
                <w:b/>
                <w:bCs/>
                <w:color w:val="FF0000"/>
              </w:rPr>
              <w:t xml:space="preserve">) should be referred to for further detail. </w:t>
            </w:r>
          </w:p>
          <w:p w14:paraId="0206F50A" w14:textId="77777777" w:rsidR="00C73A9E" w:rsidRDefault="00C73A9E" w:rsidP="005C046B">
            <w:pPr>
              <w:jc w:val="center"/>
            </w:pPr>
          </w:p>
          <w:p w14:paraId="3593E935" w14:textId="2C05397B" w:rsidR="005C046B" w:rsidRPr="005C046B" w:rsidRDefault="00C73A9E" w:rsidP="005C046B">
            <w:pPr>
              <w:jc w:val="center"/>
            </w:pPr>
            <w:r>
              <w:t xml:space="preserve">Be sure to consider this as an ongoing process; a working document to support you in </w:t>
            </w:r>
            <w:r w:rsidRPr="4B8BE72E">
              <w:rPr>
                <w:b/>
                <w:bCs/>
              </w:rPr>
              <w:t>monitoring</w:t>
            </w:r>
            <w:r>
              <w:t xml:space="preserve"> the ever-changing situation, allowing you to </w:t>
            </w:r>
            <w:r w:rsidRPr="4B8BE72E">
              <w:rPr>
                <w:b/>
                <w:bCs/>
              </w:rPr>
              <w:t>respond</w:t>
            </w:r>
            <w:r>
              <w:t xml:space="preserve"> effectively and maintain </w:t>
            </w:r>
            <w:r w:rsidRPr="4B8BE72E">
              <w:rPr>
                <w:b/>
                <w:bCs/>
              </w:rPr>
              <w:t>communication</w:t>
            </w:r>
            <w:r>
              <w:t xml:space="preserve"> with all involved.   </w:t>
            </w:r>
          </w:p>
          <w:p w14:paraId="3D75EC7E" w14:textId="0559C5A6" w:rsidR="4B8BE72E" w:rsidRDefault="4B8BE72E" w:rsidP="4B8BE72E">
            <w:pPr>
              <w:jc w:val="center"/>
            </w:pPr>
          </w:p>
          <w:p w14:paraId="4278680E" w14:textId="77777777" w:rsidR="005C046B" w:rsidRPr="005C046B" w:rsidRDefault="005C046B" w:rsidP="005C046B">
            <w:pPr>
              <w:jc w:val="center"/>
              <w:rPr>
                <w:b/>
                <w:bCs/>
                <w:sz w:val="28"/>
                <w:szCs w:val="28"/>
              </w:rPr>
            </w:pPr>
          </w:p>
        </w:tc>
      </w:tr>
      <w:tr w:rsidR="005C046B" w14:paraId="74C12E44" w14:textId="203CB6F5" w:rsidTr="4B8BE72E">
        <w:trPr>
          <w:trHeight w:val="382"/>
        </w:trPr>
        <w:tc>
          <w:tcPr>
            <w:tcW w:w="2835" w:type="dxa"/>
            <w:vMerge w:val="restart"/>
          </w:tcPr>
          <w:p w14:paraId="2C2992CC" w14:textId="1937186F" w:rsidR="005C046B" w:rsidRDefault="005C046B" w:rsidP="00BB3197">
            <w:r>
              <w:t>Areas of focus</w:t>
            </w:r>
          </w:p>
        </w:tc>
        <w:tc>
          <w:tcPr>
            <w:tcW w:w="4112" w:type="dxa"/>
            <w:vMerge w:val="restart"/>
          </w:tcPr>
          <w:p w14:paraId="51F168FC" w14:textId="5AB1D473" w:rsidR="005C046B" w:rsidRDefault="005C046B" w:rsidP="00BB3197">
            <w:r>
              <w:t>Points for consideration</w:t>
            </w:r>
          </w:p>
        </w:tc>
        <w:tc>
          <w:tcPr>
            <w:tcW w:w="1275" w:type="dxa"/>
            <w:gridSpan w:val="3"/>
          </w:tcPr>
          <w:p w14:paraId="35557353" w14:textId="2426EE4F" w:rsidR="005C046B" w:rsidRPr="00372F97" w:rsidRDefault="005C046B" w:rsidP="00BB3197">
            <w:pPr>
              <w:rPr>
                <w:b/>
                <w:sz w:val="18"/>
              </w:rPr>
            </w:pPr>
            <w:r>
              <w:rPr>
                <w:b/>
                <w:sz w:val="18"/>
              </w:rPr>
              <w:t>Rag Rating</w:t>
            </w:r>
          </w:p>
        </w:tc>
        <w:tc>
          <w:tcPr>
            <w:tcW w:w="3261" w:type="dxa"/>
            <w:vMerge w:val="restart"/>
          </w:tcPr>
          <w:p w14:paraId="2A360095" w14:textId="77777777" w:rsidR="005C046B" w:rsidRDefault="005C046B" w:rsidP="00BB3197">
            <w:r>
              <w:t>Actions and timescales</w:t>
            </w:r>
          </w:p>
        </w:tc>
        <w:tc>
          <w:tcPr>
            <w:tcW w:w="3261" w:type="dxa"/>
            <w:vMerge w:val="restart"/>
          </w:tcPr>
          <w:p w14:paraId="54438E9F" w14:textId="7357AF61" w:rsidR="005C046B" w:rsidRDefault="005C046B" w:rsidP="00BB3197">
            <w:r>
              <w:t>Monitoring</w:t>
            </w:r>
          </w:p>
        </w:tc>
      </w:tr>
      <w:tr w:rsidR="005C046B" w14:paraId="029C54AA" w14:textId="3EC35DC0" w:rsidTr="4B8BE72E">
        <w:trPr>
          <w:trHeight w:val="382"/>
        </w:trPr>
        <w:tc>
          <w:tcPr>
            <w:tcW w:w="2835" w:type="dxa"/>
            <w:vMerge/>
          </w:tcPr>
          <w:p w14:paraId="3218D440" w14:textId="77777777" w:rsidR="005C046B" w:rsidRDefault="005C046B" w:rsidP="00BB3197"/>
        </w:tc>
        <w:tc>
          <w:tcPr>
            <w:tcW w:w="4112" w:type="dxa"/>
            <w:vMerge/>
          </w:tcPr>
          <w:p w14:paraId="7D93644D" w14:textId="77777777" w:rsidR="005C046B" w:rsidRDefault="005C046B" w:rsidP="00BB3197"/>
        </w:tc>
        <w:tc>
          <w:tcPr>
            <w:tcW w:w="425" w:type="dxa"/>
            <w:shd w:val="clear" w:color="auto" w:fill="70AD47" w:themeFill="accent6"/>
          </w:tcPr>
          <w:p w14:paraId="1A7BE200" w14:textId="0491074C" w:rsidR="005C046B" w:rsidRPr="00372F97" w:rsidRDefault="005C046B" w:rsidP="00BB3197">
            <w:pPr>
              <w:rPr>
                <w:b/>
                <w:sz w:val="18"/>
              </w:rPr>
            </w:pPr>
          </w:p>
        </w:tc>
        <w:tc>
          <w:tcPr>
            <w:tcW w:w="425" w:type="dxa"/>
            <w:shd w:val="clear" w:color="auto" w:fill="ED7D31" w:themeFill="accent2"/>
          </w:tcPr>
          <w:p w14:paraId="1D99CF93" w14:textId="4AD1A3BC" w:rsidR="005C046B" w:rsidRPr="00372F97" w:rsidRDefault="005C046B" w:rsidP="00BB3197">
            <w:pPr>
              <w:rPr>
                <w:b/>
                <w:sz w:val="18"/>
              </w:rPr>
            </w:pPr>
          </w:p>
        </w:tc>
        <w:tc>
          <w:tcPr>
            <w:tcW w:w="425" w:type="dxa"/>
            <w:shd w:val="clear" w:color="auto" w:fill="FF0000"/>
          </w:tcPr>
          <w:p w14:paraId="30BD0F5F" w14:textId="678334D1" w:rsidR="005C046B" w:rsidRPr="00372F97" w:rsidRDefault="005C046B" w:rsidP="00BB3197">
            <w:pPr>
              <w:rPr>
                <w:b/>
                <w:sz w:val="18"/>
              </w:rPr>
            </w:pPr>
          </w:p>
        </w:tc>
        <w:tc>
          <w:tcPr>
            <w:tcW w:w="3261" w:type="dxa"/>
            <w:vMerge/>
          </w:tcPr>
          <w:p w14:paraId="6003889A" w14:textId="77777777" w:rsidR="005C046B" w:rsidRDefault="005C046B" w:rsidP="00BB3197"/>
        </w:tc>
        <w:tc>
          <w:tcPr>
            <w:tcW w:w="3261" w:type="dxa"/>
            <w:vMerge/>
          </w:tcPr>
          <w:p w14:paraId="67F06F7B" w14:textId="77777777" w:rsidR="005C046B" w:rsidRDefault="005C046B" w:rsidP="00BB3197"/>
        </w:tc>
      </w:tr>
      <w:tr w:rsidR="004B2811" w14:paraId="2BC14B2C" w14:textId="77777777" w:rsidTr="4B8BE72E">
        <w:trPr>
          <w:trHeight w:val="404"/>
        </w:trPr>
        <w:tc>
          <w:tcPr>
            <w:tcW w:w="14744" w:type="dxa"/>
            <w:gridSpan w:val="7"/>
            <w:shd w:val="clear" w:color="auto" w:fill="B4C6E7" w:themeFill="accent1" w:themeFillTint="66"/>
          </w:tcPr>
          <w:p w14:paraId="0C837F8F" w14:textId="61E39B1D" w:rsidR="004B2811" w:rsidRPr="004B2811" w:rsidRDefault="0029584B" w:rsidP="005C046B">
            <w:pPr>
              <w:rPr>
                <w:b/>
                <w:bCs/>
              </w:rPr>
            </w:pPr>
            <w:r>
              <w:rPr>
                <w:b/>
                <w:bCs/>
              </w:rPr>
              <w:t>Starting points</w:t>
            </w:r>
          </w:p>
        </w:tc>
      </w:tr>
      <w:tr w:rsidR="005C046B" w14:paraId="02DD4822" w14:textId="0DF1AEA2" w:rsidTr="4B8BE72E">
        <w:trPr>
          <w:trHeight w:val="404"/>
        </w:trPr>
        <w:tc>
          <w:tcPr>
            <w:tcW w:w="2835" w:type="dxa"/>
            <w:shd w:val="clear" w:color="auto" w:fill="B4C6E7" w:themeFill="accent1" w:themeFillTint="66"/>
          </w:tcPr>
          <w:p w14:paraId="41116937" w14:textId="6A0FD314" w:rsidR="005C046B" w:rsidRDefault="004B2811" w:rsidP="005C046B">
            <w:r>
              <w:t>Risk assessments</w:t>
            </w:r>
          </w:p>
          <w:p w14:paraId="1B578D72" w14:textId="03851159" w:rsidR="005C046B" w:rsidRDefault="005C046B" w:rsidP="4B8BE72E"/>
          <w:p w14:paraId="4268B3A2" w14:textId="39EE2438" w:rsidR="005C046B" w:rsidRDefault="00AD092D" w:rsidP="4B8BE72E">
            <w:pPr>
              <w:rPr>
                <w:rFonts w:ascii="Calibri" w:eastAsia="Calibri" w:hAnsi="Calibri" w:cs="Calibri"/>
                <w:color w:val="7030A0"/>
                <w:lang w:val="en"/>
              </w:rPr>
            </w:pPr>
            <w:hyperlink r:id="rId7">
              <w:r w:rsidR="714703E8" w:rsidRPr="4B8BE72E">
                <w:rPr>
                  <w:rStyle w:val="Hyperlink"/>
                  <w:rFonts w:ascii="Calibri" w:eastAsia="Calibri" w:hAnsi="Calibri" w:cs="Calibri"/>
                  <w:color w:val="7030A0"/>
                  <w:lang w:val="en"/>
                </w:rPr>
                <w:t>COVID-19: guidance for households with possible coronavirus infection</w:t>
              </w:r>
            </w:hyperlink>
            <w:r w:rsidR="714703E8" w:rsidRPr="4B8BE72E">
              <w:rPr>
                <w:rFonts w:ascii="Calibri" w:eastAsia="Calibri" w:hAnsi="Calibri" w:cs="Calibri"/>
                <w:color w:val="7030A0"/>
                <w:lang w:val="en"/>
              </w:rPr>
              <w:t>)</w:t>
            </w:r>
          </w:p>
        </w:tc>
        <w:tc>
          <w:tcPr>
            <w:tcW w:w="4112" w:type="dxa"/>
          </w:tcPr>
          <w:p w14:paraId="761EA48F" w14:textId="77777777" w:rsidR="005C046B" w:rsidRDefault="0029584B" w:rsidP="005C046B">
            <w:r>
              <w:t>Have existing risk assessments been updated to account for implications of COVID 19?</w:t>
            </w:r>
          </w:p>
          <w:p w14:paraId="423D3179" w14:textId="1F3757B2" w:rsidR="4B8BE72E" w:rsidRDefault="4B8BE72E" w:rsidP="4B8BE72E"/>
          <w:p w14:paraId="63D0D2B8" w14:textId="671FD369" w:rsidR="0029584B" w:rsidRDefault="000F2579" w:rsidP="005C046B">
            <w:r>
              <w:t>Have staff been involved in the process/the outcome of risk assessments shared with the wider team?</w:t>
            </w:r>
          </w:p>
          <w:p w14:paraId="74CD214C" w14:textId="57DE8C27" w:rsidR="4B8BE72E" w:rsidRDefault="4B8BE72E"/>
          <w:p w14:paraId="4AFE4527" w14:textId="294FE2D6" w:rsidR="000F2579" w:rsidRDefault="000F2579" w:rsidP="005C046B">
            <w:r>
              <w:t xml:space="preserve">Have parents been made aware of how they may be affected by the risk </w:t>
            </w:r>
            <w:r>
              <w:lastRenderedPageBreak/>
              <w:t>assessment and safeguards put in place e.g. changes to accessing the building</w:t>
            </w:r>
            <w:r w:rsidR="7D5D9B94">
              <w:t>?</w:t>
            </w:r>
            <w:r>
              <w:t xml:space="preserve"> </w:t>
            </w:r>
          </w:p>
          <w:p w14:paraId="0DBF6144" w14:textId="02032E12" w:rsidR="000F2579" w:rsidRDefault="000F2579" w:rsidP="005C046B"/>
          <w:p w14:paraId="4F0B1D23" w14:textId="7DBB0AC2" w:rsidR="000F2579" w:rsidRDefault="000F2579" w:rsidP="005C046B">
            <w:r>
              <w:t>Are staff familiar with the government advice should a child take ill with symptoms of coronavirus whilst attending the setting?</w:t>
            </w:r>
          </w:p>
          <w:p w14:paraId="0B98B428" w14:textId="7C4429C9" w:rsidR="000F2579" w:rsidRDefault="000F2579" w:rsidP="005C046B"/>
          <w:p w14:paraId="5E03FA41" w14:textId="66EA1BE3" w:rsidR="000F2579" w:rsidRDefault="000F2579" w:rsidP="005C046B">
            <w:r>
              <w:t>Are staff/parents clear on the expectations of self-isolating and when it is not permitted for their child to attend?</w:t>
            </w:r>
          </w:p>
          <w:p w14:paraId="71F88F20" w14:textId="7EFDA5DC" w:rsidR="0029584B" w:rsidRDefault="0029584B" w:rsidP="005C046B"/>
        </w:tc>
        <w:tc>
          <w:tcPr>
            <w:tcW w:w="425" w:type="dxa"/>
          </w:tcPr>
          <w:p w14:paraId="6797BAC7" w14:textId="77777777" w:rsidR="005C046B" w:rsidRDefault="005C046B" w:rsidP="005C046B"/>
        </w:tc>
        <w:tc>
          <w:tcPr>
            <w:tcW w:w="425" w:type="dxa"/>
          </w:tcPr>
          <w:p w14:paraId="42E563BF" w14:textId="77777777" w:rsidR="005C046B" w:rsidRDefault="005C046B" w:rsidP="005C046B"/>
        </w:tc>
        <w:tc>
          <w:tcPr>
            <w:tcW w:w="425" w:type="dxa"/>
          </w:tcPr>
          <w:p w14:paraId="75306F19" w14:textId="77777777" w:rsidR="005C046B" w:rsidRDefault="005C046B" w:rsidP="005C046B"/>
        </w:tc>
        <w:tc>
          <w:tcPr>
            <w:tcW w:w="3261" w:type="dxa"/>
          </w:tcPr>
          <w:p w14:paraId="5E2314AE" w14:textId="77777777" w:rsidR="005C046B" w:rsidRDefault="005C046B" w:rsidP="005C046B"/>
        </w:tc>
        <w:tc>
          <w:tcPr>
            <w:tcW w:w="3261" w:type="dxa"/>
          </w:tcPr>
          <w:p w14:paraId="0BC53460" w14:textId="77777777" w:rsidR="005C046B" w:rsidRDefault="005C046B" w:rsidP="005C046B"/>
        </w:tc>
      </w:tr>
      <w:tr w:rsidR="005C046B" w14:paraId="578B15E3" w14:textId="27771135" w:rsidTr="4B8BE72E">
        <w:trPr>
          <w:trHeight w:val="382"/>
        </w:trPr>
        <w:tc>
          <w:tcPr>
            <w:tcW w:w="2835" w:type="dxa"/>
            <w:shd w:val="clear" w:color="auto" w:fill="B4C6E7" w:themeFill="accent1" w:themeFillTint="66"/>
          </w:tcPr>
          <w:p w14:paraId="7E24E98F" w14:textId="245B0052" w:rsidR="005C046B" w:rsidRDefault="004B2811" w:rsidP="005C046B">
            <w:r>
              <w:t>Staff audit</w:t>
            </w:r>
          </w:p>
        </w:tc>
        <w:tc>
          <w:tcPr>
            <w:tcW w:w="4112" w:type="dxa"/>
          </w:tcPr>
          <w:p w14:paraId="11995D73" w14:textId="4CD68A41" w:rsidR="0029584B" w:rsidRDefault="0029584B" w:rsidP="005C046B">
            <w:r>
              <w:t>Establishing capacity;</w:t>
            </w:r>
          </w:p>
          <w:p w14:paraId="4662332B" w14:textId="586671DE" w:rsidR="4B8BE72E" w:rsidRDefault="4B8BE72E"/>
          <w:p w14:paraId="63729089" w14:textId="6F476163" w:rsidR="005C046B" w:rsidRDefault="004B1B50" w:rsidP="005C046B">
            <w:r>
              <w:t>Are all staff well and able to return?</w:t>
            </w:r>
          </w:p>
          <w:p w14:paraId="365CEABF" w14:textId="0FFEEF6E" w:rsidR="4B8BE72E" w:rsidRDefault="4B8BE72E"/>
          <w:p w14:paraId="7559FFE9" w14:textId="504968C6" w:rsidR="004B1B50" w:rsidRDefault="004B1B50" w:rsidP="005C046B">
            <w:r>
              <w:t xml:space="preserve">Have staff vulnerabilities been taken into consideration? </w:t>
            </w:r>
          </w:p>
          <w:p w14:paraId="69940CCE" w14:textId="504968C6" w:rsidR="4B8BE72E" w:rsidRDefault="4B8BE72E"/>
          <w:p w14:paraId="2CC134FD" w14:textId="7F313C0C" w:rsidR="004B1B50" w:rsidRDefault="004B1B50" w:rsidP="005C046B">
            <w:r>
              <w:t>How will you support staff that are anxious about returning to work?</w:t>
            </w:r>
          </w:p>
          <w:p w14:paraId="565FB1CE" w14:textId="7F313C0C" w:rsidR="4B8BE72E" w:rsidRDefault="4B8BE72E"/>
          <w:p w14:paraId="6222579B" w14:textId="3E7DB731" w:rsidR="004B1B50" w:rsidRDefault="0029584B" w:rsidP="005C046B">
            <w:r>
              <w:t>What contingency plans do you have in place for</w:t>
            </w:r>
            <w:r w:rsidR="3A3D7480">
              <w:t xml:space="preserve"> </w:t>
            </w:r>
            <w:r>
              <w:t>managing low staff numbers?</w:t>
            </w:r>
          </w:p>
          <w:p w14:paraId="3961F884" w14:textId="77777777" w:rsidR="004B1B50" w:rsidRDefault="004B1B50" w:rsidP="005C046B"/>
          <w:p w14:paraId="3C0A7AE2" w14:textId="62FA5A2A" w:rsidR="0029584B" w:rsidRDefault="0029584B" w:rsidP="005C046B"/>
        </w:tc>
        <w:tc>
          <w:tcPr>
            <w:tcW w:w="425" w:type="dxa"/>
          </w:tcPr>
          <w:p w14:paraId="7918FE79" w14:textId="77777777" w:rsidR="005C046B" w:rsidRDefault="005C046B" w:rsidP="005C046B"/>
        </w:tc>
        <w:tc>
          <w:tcPr>
            <w:tcW w:w="425" w:type="dxa"/>
          </w:tcPr>
          <w:p w14:paraId="4EE76802" w14:textId="77777777" w:rsidR="005C046B" w:rsidRDefault="005C046B" w:rsidP="005C046B"/>
        </w:tc>
        <w:tc>
          <w:tcPr>
            <w:tcW w:w="425" w:type="dxa"/>
          </w:tcPr>
          <w:p w14:paraId="1E8DFEE7" w14:textId="77777777" w:rsidR="005C046B" w:rsidRDefault="005C046B" w:rsidP="005C046B"/>
        </w:tc>
        <w:tc>
          <w:tcPr>
            <w:tcW w:w="3261" w:type="dxa"/>
          </w:tcPr>
          <w:p w14:paraId="4878A628" w14:textId="77777777" w:rsidR="005C046B" w:rsidRDefault="005C046B" w:rsidP="005C046B"/>
        </w:tc>
        <w:tc>
          <w:tcPr>
            <w:tcW w:w="3261" w:type="dxa"/>
          </w:tcPr>
          <w:p w14:paraId="1DDBD8ED" w14:textId="77777777" w:rsidR="005C046B" w:rsidRDefault="005C046B" w:rsidP="005C046B"/>
        </w:tc>
      </w:tr>
      <w:tr w:rsidR="005C046B" w14:paraId="518A6EE8" w14:textId="161DB831" w:rsidTr="4B8BE72E">
        <w:trPr>
          <w:trHeight w:val="404"/>
        </w:trPr>
        <w:tc>
          <w:tcPr>
            <w:tcW w:w="2835" w:type="dxa"/>
            <w:shd w:val="clear" w:color="auto" w:fill="B4C6E7" w:themeFill="accent1" w:themeFillTint="66"/>
          </w:tcPr>
          <w:p w14:paraId="0DD378A3" w14:textId="14FC9E0D" w:rsidR="005C046B" w:rsidRDefault="00105638" w:rsidP="005C046B">
            <w:r>
              <w:t>Child audit</w:t>
            </w:r>
          </w:p>
        </w:tc>
        <w:tc>
          <w:tcPr>
            <w:tcW w:w="4112" w:type="dxa"/>
          </w:tcPr>
          <w:p w14:paraId="6C1DFD5B" w14:textId="033F80B8" w:rsidR="0029584B" w:rsidRDefault="0029584B" w:rsidP="004B2811">
            <w:r>
              <w:t>Establishing demand;</w:t>
            </w:r>
          </w:p>
          <w:p w14:paraId="66D40786" w14:textId="4400369C" w:rsidR="4B8BE72E" w:rsidRDefault="4B8BE72E"/>
          <w:p w14:paraId="272FC7C8" w14:textId="25969955" w:rsidR="005C046B" w:rsidRDefault="5ACA66D3" w:rsidP="004B2811">
            <w:r>
              <w:t xml:space="preserve">Have you </w:t>
            </w:r>
            <w:proofErr w:type="gramStart"/>
            <w:r>
              <w:t xml:space="preserve">made </w:t>
            </w:r>
            <w:r w:rsidR="005A4524">
              <w:t>contact</w:t>
            </w:r>
            <w:r w:rsidR="6B88FD1E">
              <w:t xml:space="preserve"> with</w:t>
            </w:r>
            <w:proofErr w:type="gramEnd"/>
            <w:r w:rsidR="6B88FD1E">
              <w:t xml:space="preserve"> all</w:t>
            </w:r>
            <w:r w:rsidR="005A4524">
              <w:t xml:space="preserve"> parents to establish whether they intend for their child to return to the setting as of June 1</w:t>
            </w:r>
            <w:r w:rsidR="7C1F1583" w:rsidRPr="4B8BE72E">
              <w:rPr>
                <w:vertAlign w:val="superscript"/>
              </w:rPr>
              <w:t>st</w:t>
            </w:r>
            <w:r w:rsidR="7C1F1583">
              <w:t xml:space="preserve"> (subject to updates from Government)?</w:t>
            </w:r>
          </w:p>
          <w:p w14:paraId="0D4D6DDA" w14:textId="555CCD77" w:rsidR="4B8BE72E" w:rsidRDefault="4B8BE72E" w:rsidP="4B8BE72E"/>
          <w:p w14:paraId="533DBCE0" w14:textId="756A72D3" w:rsidR="005A4524" w:rsidRDefault="7C1F1583" w:rsidP="4B8BE72E">
            <w:r w:rsidRPr="4B8BE72E">
              <w:lastRenderedPageBreak/>
              <w:t>Have you considered how you will o</w:t>
            </w:r>
            <w:r w:rsidR="714E2EF2" w:rsidRPr="4B8BE72E">
              <w:t>ffer places to priority groups initially</w:t>
            </w:r>
            <w:r w:rsidR="67269068" w:rsidRPr="4B8BE72E">
              <w:t xml:space="preserve"> including</w:t>
            </w:r>
            <w:r w:rsidR="714E2EF2" w:rsidRPr="4B8BE72E">
              <w:t xml:space="preserve"> keyworker children</w:t>
            </w:r>
            <w:r w:rsidR="06CC1E23" w:rsidRPr="4B8BE72E">
              <w:t xml:space="preserve">, vulnerable children and </w:t>
            </w:r>
            <w:proofErr w:type="gramStart"/>
            <w:r w:rsidR="06CC1E23" w:rsidRPr="4B8BE72E">
              <w:t>3</w:t>
            </w:r>
            <w:r w:rsidR="69BB4EFF" w:rsidRPr="4B8BE72E">
              <w:t xml:space="preserve"> </w:t>
            </w:r>
            <w:r w:rsidR="06CC1E23" w:rsidRPr="4B8BE72E">
              <w:t>and 4 year</w:t>
            </w:r>
            <w:proofErr w:type="gramEnd"/>
            <w:r w:rsidR="06CC1E23" w:rsidRPr="4B8BE72E">
              <w:t xml:space="preserve"> olds who will be transitioning to school</w:t>
            </w:r>
            <w:r w:rsidR="4F7F6B70" w:rsidRPr="4B8BE72E">
              <w:t>?</w:t>
            </w:r>
          </w:p>
          <w:p w14:paraId="150CBF8A" w14:textId="35E7417B" w:rsidR="0029584B" w:rsidRDefault="0029584B" w:rsidP="4B8BE72E"/>
        </w:tc>
        <w:tc>
          <w:tcPr>
            <w:tcW w:w="425" w:type="dxa"/>
          </w:tcPr>
          <w:p w14:paraId="251CE102" w14:textId="77777777" w:rsidR="005C046B" w:rsidRDefault="005C046B" w:rsidP="005C046B"/>
        </w:tc>
        <w:tc>
          <w:tcPr>
            <w:tcW w:w="425" w:type="dxa"/>
          </w:tcPr>
          <w:p w14:paraId="5FF0D554" w14:textId="77777777" w:rsidR="005C046B" w:rsidRDefault="005C046B" w:rsidP="005C046B"/>
        </w:tc>
        <w:tc>
          <w:tcPr>
            <w:tcW w:w="425" w:type="dxa"/>
          </w:tcPr>
          <w:p w14:paraId="3534DBEC" w14:textId="77777777" w:rsidR="005C046B" w:rsidRDefault="005C046B" w:rsidP="005C046B"/>
        </w:tc>
        <w:tc>
          <w:tcPr>
            <w:tcW w:w="3261" w:type="dxa"/>
          </w:tcPr>
          <w:p w14:paraId="47E5AF7F" w14:textId="77777777" w:rsidR="005C046B" w:rsidRDefault="005C046B" w:rsidP="005C046B"/>
        </w:tc>
        <w:tc>
          <w:tcPr>
            <w:tcW w:w="3261" w:type="dxa"/>
          </w:tcPr>
          <w:p w14:paraId="0D2FFD35" w14:textId="77777777" w:rsidR="005C046B" w:rsidRDefault="005C046B" w:rsidP="005C046B"/>
        </w:tc>
      </w:tr>
      <w:tr w:rsidR="005C046B" w14:paraId="7795AEC8" w14:textId="05117FB9" w:rsidTr="4B8BE72E">
        <w:trPr>
          <w:trHeight w:val="382"/>
        </w:trPr>
        <w:tc>
          <w:tcPr>
            <w:tcW w:w="2835" w:type="dxa"/>
            <w:shd w:val="clear" w:color="auto" w:fill="B4C6E7" w:themeFill="accent1" w:themeFillTint="66"/>
          </w:tcPr>
          <w:p w14:paraId="58257605" w14:textId="69F9ADB7" w:rsidR="005C046B" w:rsidRDefault="00105638" w:rsidP="005C046B">
            <w:r>
              <w:t xml:space="preserve">Operational challenges </w:t>
            </w:r>
          </w:p>
        </w:tc>
        <w:tc>
          <w:tcPr>
            <w:tcW w:w="4112" w:type="dxa"/>
          </w:tcPr>
          <w:p w14:paraId="58ED4F83" w14:textId="7B898E2A" w:rsidR="005C046B" w:rsidRDefault="73C72F91" w:rsidP="005C046B">
            <w:r>
              <w:t>Following the staff audit, how will you manage rotas effectively? Consider qualifications, first aiders, ratios, breaks shift pa</w:t>
            </w:r>
            <w:r w:rsidR="532E06AB">
              <w:t>tterns.</w:t>
            </w:r>
          </w:p>
          <w:p w14:paraId="48C65ABC" w14:textId="7CF77108" w:rsidR="4B8BE72E" w:rsidRDefault="4B8BE72E" w:rsidP="4B8BE72E"/>
          <w:p w14:paraId="36C75FBD" w14:textId="2222452E" w:rsidR="0029584B" w:rsidRDefault="532E06AB" w:rsidP="005C046B">
            <w:r>
              <w:t>What changes to the day to day routine will be required in response</w:t>
            </w:r>
            <w:r w:rsidR="0029584B">
              <w:t xml:space="preserve"> to latest guidance</w:t>
            </w:r>
            <w:r w:rsidR="38B71EF1">
              <w:t>?</w:t>
            </w:r>
          </w:p>
          <w:p w14:paraId="7934CAD6" w14:textId="77777777" w:rsidR="00F639A3" w:rsidRDefault="00F639A3" w:rsidP="005C046B"/>
          <w:p w14:paraId="2DB4C826" w14:textId="68E9055B" w:rsidR="004B1B50" w:rsidRDefault="004B1B50" w:rsidP="005C046B"/>
        </w:tc>
        <w:tc>
          <w:tcPr>
            <w:tcW w:w="425" w:type="dxa"/>
          </w:tcPr>
          <w:p w14:paraId="0B6F3525" w14:textId="77777777" w:rsidR="005C046B" w:rsidRDefault="005C046B" w:rsidP="005C046B"/>
        </w:tc>
        <w:tc>
          <w:tcPr>
            <w:tcW w:w="425" w:type="dxa"/>
          </w:tcPr>
          <w:p w14:paraId="44569007" w14:textId="77777777" w:rsidR="005C046B" w:rsidRDefault="005C046B" w:rsidP="005C046B"/>
        </w:tc>
        <w:tc>
          <w:tcPr>
            <w:tcW w:w="425" w:type="dxa"/>
          </w:tcPr>
          <w:p w14:paraId="47E0303D" w14:textId="77777777" w:rsidR="005C046B" w:rsidRDefault="005C046B" w:rsidP="005C046B"/>
        </w:tc>
        <w:tc>
          <w:tcPr>
            <w:tcW w:w="3261" w:type="dxa"/>
          </w:tcPr>
          <w:p w14:paraId="7EA769E0" w14:textId="77777777" w:rsidR="005C046B" w:rsidRDefault="005C046B" w:rsidP="005C046B"/>
        </w:tc>
        <w:tc>
          <w:tcPr>
            <w:tcW w:w="3261" w:type="dxa"/>
          </w:tcPr>
          <w:p w14:paraId="0B5D88CB" w14:textId="77777777" w:rsidR="005C046B" w:rsidRDefault="005C046B" w:rsidP="005C046B"/>
        </w:tc>
      </w:tr>
      <w:tr w:rsidR="005C046B" w14:paraId="6EAA9C59" w14:textId="1E558A25" w:rsidTr="4B8BE72E">
        <w:trPr>
          <w:trHeight w:val="404"/>
        </w:trPr>
        <w:tc>
          <w:tcPr>
            <w:tcW w:w="2835" w:type="dxa"/>
            <w:shd w:val="clear" w:color="auto" w:fill="B4C6E7" w:themeFill="accent1" w:themeFillTint="66"/>
          </w:tcPr>
          <w:p w14:paraId="445F2AF6" w14:textId="708842CD" w:rsidR="005C046B" w:rsidRDefault="004B1B50" w:rsidP="005C046B">
            <w:r>
              <w:t xml:space="preserve">Changes to the environment </w:t>
            </w:r>
          </w:p>
        </w:tc>
        <w:tc>
          <w:tcPr>
            <w:tcW w:w="4112" w:type="dxa"/>
          </w:tcPr>
          <w:p w14:paraId="70F6D5D4" w14:textId="7C87F976" w:rsidR="32F554BB" w:rsidRDefault="32F554BB">
            <w:r>
              <w:t xml:space="preserve">How can you reconfigure space to accommodate staff and children </w:t>
            </w:r>
            <w:r w:rsidR="3A2B2BAA">
              <w:t xml:space="preserve">to be organised </w:t>
            </w:r>
            <w:r>
              <w:t>in</w:t>
            </w:r>
            <w:r w:rsidR="526DD330">
              <w:t>to</w:t>
            </w:r>
            <w:r>
              <w:t xml:space="preserve"> small, consistent</w:t>
            </w:r>
            <w:r w:rsidR="5BCE4176">
              <w:t>, contained groups?</w:t>
            </w:r>
            <w:r>
              <w:t xml:space="preserve"> </w:t>
            </w:r>
          </w:p>
          <w:p w14:paraId="1D5981BE" w14:textId="363EEC20" w:rsidR="4B8BE72E" w:rsidRDefault="4B8BE72E" w:rsidP="4B8BE72E"/>
          <w:p w14:paraId="5693689B" w14:textId="03E032E5" w:rsidR="5CF34685" w:rsidRDefault="5CF34685" w:rsidP="4B8BE72E">
            <w:r>
              <w:t>Do health &amp; safety compliance checks need to be carried out before reopening (especially where settings have been closed)?</w:t>
            </w:r>
          </w:p>
          <w:p w14:paraId="63227C8C" w14:textId="583ECB86" w:rsidR="4B8BE72E" w:rsidRDefault="4B8BE72E"/>
          <w:p w14:paraId="7204F1AA" w14:textId="788DF0B7" w:rsidR="005C046B" w:rsidRDefault="004B1B50" w:rsidP="005C046B">
            <w:r>
              <w:t>Are you able to remove resources not in use?</w:t>
            </w:r>
            <w:r w:rsidR="68AF00CA">
              <w:t xml:space="preserve">  Where will you store these?</w:t>
            </w:r>
          </w:p>
          <w:p w14:paraId="21B615B2" w14:textId="6DAD0EB1" w:rsidR="4B8BE72E" w:rsidRDefault="4B8BE72E"/>
          <w:p w14:paraId="4E6E929B" w14:textId="77777777" w:rsidR="004B1B50" w:rsidRDefault="004B1B50" w:rsidP="005C046B">
            <w:r>
              <w:t>Are you able to remove furniture where possible to allow for more space?</w:t>
            </w:r>
          </w:p>
          <w:p w14:paraId="417D86E6" w14:textId="1BD286B2" w:rsidR="4B8BE72E" w:rsidRDefault="4B8BE72E" w:rsidP="4B8BE72E"/>
          <w:p w14:paraId="493103C0" w14:textId="09DED971" w:rsidR="004B1B50" w:rsidRDefault="004B1B50" w:rsidP="4B8BE72E">
            <w:r>
              <w:lastRenderedPageBreak/>
              <w:t xml:space="preserve">How will you be making best use of the outdoors for learning opportunities as advised? </w:t>
            </w:r>
            <w:r w:rsidR="7DECB74D">
              <w:t>Consider; e</w:t>
            </w:r>
            <w:r w:rsidR="6B51425D" w:rsidRPr="4B8BE72E">
              <w:t>nsuring children are dressed appropriately so they can spend more time in the fresh air.</w:t>
            </w:r>
          </w:p>
          <w:p w14:paraId="7D0B5A11" w14:textId="35BE7A08" w:rsidR="004B1B50" w:rsidRDefault="004B1B50" w:rsidP="4B8BE72E"/>
          <w:p w14:paraId="26339850" w14:textId="537661FC" w:rsidR="2E83458B" w:rsidRDefault="2E83458B" w:rsidP="4B8BE72E">
            <w:r w:rsidRPr="4B8BE72E">
              <w:t xml:space="preserve">Have you access to any temporary outdoor shelters such as </w:t>
            </w:r>
            <w:r w:rsidR="6197D1C0" w:rsidRPr="4B8BE72E">
              <w:t>gazebos</w:t>
            </w:r>
            <w:r w:rsidR="52433E7A" w:rsidRPr="4B8BE72E">
              <w:t xml:space="preserve"> that will enable you to spend more time outside regardless of the weather? </w:t>
            </w:r>
          </w:p>
          <w:p w14:paraId="1CF7E071" w14:textId="1B64F0BA" w:rsidR="4B8BE72E" w:rsidRDefault="4B8BE72E" w:rsidP="4B8BE72E"/>
          <w:p w14:paraId="73860553" w14:textId="17138D7D" w:rsidR="004B1B50" w:rsidRDefault="7F913A48" w:rsidP="4B8BE72E">
            <w:r w:rsidRPr="4B8BE72E">
              <w:t>Will fire exit routes need to be amended due to the change of the layout of the environment?</w:t>
            </w:r>
          </w:p>
          <w:p w14:paraId="5197209B" w14:textId="36595237" w:rsidR="004B1B50" w:rsidRDefault="004B1B50" w:rsidP="005C046B"/>
          <w:p w14:paraId="041DDC39" w14:textId="6CE228B0" w:rsidR="004B1B50" w:rsidRDefault="5617EE01" w:rsidP="4B8BE72E">
            <w:r w:rsidRPr="4B8BE72E">
              <w:t>How will access to the building be managed to effectively adher</w:t>
            </w:r>
            <w:r w:rsidR="292CC922" w:rsidRPr="4B8BE72E">
              <w:t>e</w:t>
            </w:r>
            <w:r w:rsidRPr="4B8BE72E">
              <w:t xml:space="preserve"> to social distancing and minimising contact?</w:t>
            </w:r>
          </w:p>
        </w:tc>
        <w:tc>
          <w:tcPr>
            <w:tcW w:w="425" w:type="dxa"/>
          </w:tcPr>
          <w:p w14:paraId="0896332E" w14:textId="77777777" w:rsidR="005C046B" w:rsidRDefault="005C046B" w:rsidP="005C046B"/>
        </w:tc>
        <w:tc>
          <w:tcPr>
            <w:tcW w:w="425" w:type="dxa"/>
          </w:tcPr>
          <w:p w14:paraId="05360F3B" w14:textId="77777777" w:rsidR="005C046B" w:rsidRDefault="005C046B" w:rsidP="005C046B"/>
        </w:tc>
        <w:tc>
          <w:tcPr>
            <w:tcW w:w="425" w:type="dxa"/>
          </w:tcPr>
          <w:p w14:paraId="05F301A9" w14:textId="77777777" w:rsidR="005C046B" w:rsidRDefault="005C046B" w:rsidP="005C046B"/>
        </w:tc>
        <w:tc>
          <w:tcPr>
            <w:tcW w:w="3261" w:type="dxa"/>
          </w:tcPr>
          <w:p w14:paraId="56935ED9" w14:textId="77777777" w:rsidR="005C046B" w:rsidRDefault="005C046B" w:rsidP="005C046B"/>
        </w:tc>
        <w:tc>
          <w:tcPr>
            <w:tcW w:w="3261" w:type="dxa"/>
          </w:tcPr>
          <w:p w14:paraId="52A18256" w14:textId="77777777" w:rsidR="005C046B" w:rsidRDefault="005C046B" w:rsidP="005C046B"/>
        </w:tc>
      </w:tr>
      <w:tr w:rsidR="004B1B50" w14:paraId="1D77B1CA" w14:textId="2BB072A0" w:rsidTr="4B8BE72E">
        <w:trPr>
          <w:trHeight w:val="404"/>
        </w:trPr>
        <w:tc>
          <w:tcPr>
            <w:tcW w:w="14744" w:type="dxa"/>
            <w:gridSpan w:val="7"/>
            <w:shd w:val="clear" w:color="auto" w:fill="FFE599" w:themeFill="accent4" w:themeFillTint="66"/>
          </w:tcPr>
          <w:p w14:paraId="2B2A3220" w14:textId="1F693756" w:rsidR="004B1B50" w:rsidRPr="0029584B" w:rsidRDefault="004B1B50" w:rsidP="005C046B">
            <w:pPr>
              <w:rPr>
                <w:b/>
                <w:bCs/>
              </w:rPr>
            </w:pPr>
            <w:r w:rsidRPr="0029584B">
              <w:rPr>
                <w:b/>
                <w:bCs/>
              </w:rPr>
              <w:t>Communicati</w:t>
            </w:r>
            <w:r w:rsidR="005A4524" w:rsidRPr="0029584B">
              <w:rPr>
                <w:b/>
                <w:bCs/>
              </w:rPr>
              <w:t>ng your plans</w:t>
            </w:r>
          </w:p>
        </w:tc>
      </w:tr>
      <w:tr w:rsidR="004B1B50" w14:paraId="68146219" w14:textId="77777777" w:rsidTr="4B8BE72E">
        <w:trPr>
          <w:trHeight w:val="404"/>
        </w:trPr>
        <w:tc>
          <w:tcPr>
            <w:tcW w:w="2835" w:type="dxa"/>
            <w:shd w:val="clear" w:color="auto" w:fill="FFE599" w:themeFill="accent4" w:themeFillTint="66"/>
          </w:tcPr>
          <w:p w14:paraId="4586C276" w14:textId="0A1A67C6" w:rsidR="004B1B50" w:rsidRDefault="005A4524" w:rsidP="005C046B">
            <w:r>
              <w:t>Keeping staff informed</w:t>
            </w:r>
          </w:p>
        </w:tc>
        <w:tc>
          <w:tcPr>
            <w:tcW w:w="4112" w:type="dxa"/>
          </w:tcPr>
          <w:p w14:paraId="039DB8C2" w14:textId="3C82E8BA" w:rsidR="004B1B50" w:rsidRDefault="005A4524" w:rsidP="005C046B">
            <w:r>
              <w:t>How will you involve staff in the planning for reopening?</w:t>
            </w:r>
          </w:p>
          <w:p w14:paraId="688A06AC" w14:textId="42CD1F0E" w:rsidR="4B8BE72E" w:rsidRDefault="4B8BE72E" w:rsidP="4B8BE72E"/>
          <w:p w14:paraId="0526FB45" w14:textId="48731E1D" w:rsidR="005A4524" w:rsidRDefault="005A4524" w:rsidP="005C046B">
            <w:r>
              <w:t>What opportunities will there be for staff to discuss any concerns they may have?</w:t>
            </w:r>
          </w:p>
          <w:p w14:paraId="78790004" w14:textId="57598400" w:rsidR="4B8BE72E" w:rsidRDefault="4B8BE72E"/>
          <w:p w14:paraId="03572591" w14:textId="3C72B94D" w:rsidR="005A4524" w:rsidRDefault="005A4524" w:rsidP="005C046B">
            <w:r>
              <w:t>How will staff be supported to answer questions from parents and carers?</w:t>
            </w:r>
          </w:p>
          <w:p w14:paraId="183BA268" w14:textId="4A49C124" w:rsidR="005A4524" w:rsidRDefault="005A4524" w:rsidP="005C046B"/>
          <w:p w14:paraId="62C181E1" w14:textId="0BB2FC0A" w:rsidR="005A4524" w:rsidRDefault="005A4524" w:rsidP="005C046B">
            <w:r>
              <w:t>The LA:</w:t>
            </w:r>
          </w:p>
          <w:p w14:paraId="6C7BD343" w14:textId="41BB0F67" w:rsidR="005A4524" w:rsidRDefault="005A4524" w:rsidP="005C046B">
            <w:r>
              <w:t>Who is responsible for completing and submitting daily registers to the local authority?</w:t>
            </w:r>
          </w:p>
          <w:p w14:paraId="47B4882B" w14:textId="77777777" w:rsidR="005A4524" w:rsidRDefault="005A4524" w:rsidP="005A4524"/>
          <w:p w14:paraId="5C97485B" w14:textId="77777777" w:rsidR="005A4524" w:rsidRDefault="005A4524" w:rsidP="005A4524">
            <w:r>
              <w:t>Are you aware of who to contact for advice?</w:t>
            </w:r>
          </w:p>
          <w:p w14:paraId="5DDF05B4" w14:textId="77463CCC" w:rsidR="005A4524" w:rsidRDefault="005A4524" w:rsidP="005A4524"/>
        </w:tc>
        <w:tc>
          <w:tcPr>
            <w:tcW w:w="425" w:type="dxa"/>
          </w:tcPr>
          <w:p w14:paraId="4FEAA641" w14:textId="77777777" w:rsidR="004B1B50" w:rsidRDefault="004B1B50" w:rsidP="005C046B"/>
        </w:tc>
        <w:tc>
          <w:tcPr>
            <w:tcW w:w="425" w:type="dxa"/>
          </w:tcPr>
          <w:p w14:paraId="77F8D99C" w14:textId="77777777" w:rsidR="004B1B50" w:rsidRDefault="004B1B50" w:rsidP="005C046B"/>
        </w:tc>
        <w:tc>
          <w:tcPr>
            <w:tcW w:w="425" w:type="dxa"/>
          </w:tcPr>
          <w:p w14:paraId="20C13940" w14:textId="77777777" w:rsidR="004B1B50" w:rsidRDefault="004B1B50" w:rsidP="005C046B"/>
        </w:tc>
        <w:tc>
          <w:tcPr>
            <w:tcW w:w="3261" w:type="dxa"/>
          </w:tcPr>
          <w:p w14:paraId="2FBDFE3A" w14:textId="77777777" w:rsidR="004B1B50" w:rsidRDefault="004B1B50" w:rsidP="005C046B"/>
        </w:tc>
        <w:tc>
          <w:tcPr>
            <w:tcW w:w="3261" w:type="dxa"/>
          </w:tcPr>
          <w:p w14:paraId="26CED6D5" w14:textId="77777777" w:rsidR="004B1B50" w:rsidRDefault="004B1B50" w:rsidP="005C046B"/>
        </w:tc>
      </w:tr>
      <w:tr w:rsidR="004B1B50" w14:paraId="559EE8E8" w14:textId="77777777" w:rsidTr="4B8BE72E">
        <w:trPr>
          <w:trHeight w:val="404"/>
        </w:trPr>
        <w:tc>
          <w:tcPr>
            <w:tcW w:w="2835" w:type="dxa"/>
            <w:shd w:val="clear" w:color="auto" w:fill="FFE599" w:themeFill="accent4" w:themeFillTint="66"/>
          </w:tcPr>
          <w:p w14:paraId="35139C08" w14:textId="59BADC6B" w:rsidR="004B1B50" w:rsidRDefault="005A4524" w:rsidP="005C046B">
            <w:r>
              <w:t>Keeping parents informed</w:t>
            </w:r>
          </w:p>
          <w:p w14:paraId="56BAAB50" w14:textId="0570B591" w:rsidR="004B1B50" w:rsidRDefault="00AD092D" w:rsidP="4B8BE72E">
            <w:pPr>
              <w:rPr>
                <w:rFonts w:eastAsiaTheme="minorEastAsia"/>
              </w:rPr>
            </w:pPr>
            <w:hyperlink r:id="rId8">
              <w:r w:rsidR="3B0664B9" w:rsidRPr="4B8BE72E">
                <w:rPr>
                  <w:rStyle w:val="Hyperlink"/>
                  <w:rFonts w:eastAsiaTheme="minorEastAsia"/>
                  <w:color w:val="0563C1"/>
                </w:rPr>
                <w:t>Information for parents and carers</w:t>
              </w:r>
            </w:hyperlink>
          </w:p>
        </w:tc>
        <w:tc>
          <w:tcPr>
            <w:tcW w:w="4112" w:type="dxa"/>
          </w:tcPr>
          <w:p w14:paraId="53C511D3" w14:textId="77777777" w:rsidR="004B1B50" w:rsidRDefault="005A4524" w:rsidP="005C046B">
            <w:r>
              <w:t>Have you ensured that all contact information is accurate?</w:t>
            </w:r>
          </w:p>
          <w:p w14:paraId="27560F29" w14:textId="4CE53C08" w:rsidR="4B8BE72E" w:rsidRDefault="4B8BE72E"/>
          <w:p w14:paraId="57865548" w14:textId="578BEE1C" w:rsidR="005A4524" w:rsidRDefault="005A4524" w:rsidP="005C046B">
            <w:r>
              <w:t>How will you share how you plan to adapt practice to fall in line with latest guidance?</w:t>
            </w:r>
          </w:p>
          <w:p w14:paraId="7E8C0F2A" w14:textId="5C77A6DD" w:rsidR="4B8BE72E" w:rsidRDefault="4B8BE72E" w:rsidP="4B8BE72E"/>
          <w:p w14:paraId="759C882C" w14:textId="2B945915" w:rsidR="4A3FE6B7" w:rsidRDefault="4A3FE6B7" w:rsidP="4B8BE72E">
            <w:r>
              <w:t xml:space="preserve">Has it been made clear to parents that practice and processes are subject to further change, in line with the updated national advice? </w:t>
            </w:r>
          </w:p>
          <w:p w14:paraId="198FF0BE" w14:textId="5345CBA9" w:rsidR="4B8BE72E" w:rsidRDefault="4B8BE72E" w:rsidP="4B8BE72E">
            <w:pPr>
              <w:rPr>
                <w:color w:val="FF0000"/>
              </w:rPr>
            </w:pPr>
          </w:p>
          <w:p w14:paraId="524B0BC8" w14:textId="0AFE2357" w:rsidR="005A4524" w:rsidRDefault="2E14509A" w:rsidP="4B8BE72E">
            <w:r w:rsidRPr="4B8BE72E">
              <w:t>How will you keep in contact with parents who</w:t>
            </w:r>
            <w:r w:rsidR="7E2C496E" w:rsidRPr="4B8BE72E">
              <w:t xml:space="preserve"> do not return</w:t>
            </w:r>
            <w:r w:rsidR="4D1641D9" w:rsidRPr="4B8BE72E">
              <w:t>, particularly parents of vulnerable children?</w:t>
            </w:r>
          </w:p>
        </w:tc>
        <w:tc>
          <w:tcPr>
            <w:tcW w:w="425" w:type="dxa"/>
          </w:tcPr>
          <w:p w14:paraId="240FCAD4" w14:textId="77777777" w:rsidR="004B1B50" w:rsidRDefault="004B1B50" w:rsidP="005C046B"/>
        </w:tc>
        <w:tc>
          <w:tcPr>
            <w:tcW w:w="425" w:type="dxa"/>
          </w:tcPr>
          <w:p w14:paraId="0CE4F252" w14:textId="77777777" w:rsidR="004B1B50" w:rsidRDefault="004B1B50" w:rsidP="005C046B"/>
        </w:tc>
        <w:tc>
          <w:tcPr>
            <w:tcW w:w="425" w:type="dxa"/>
          </w:tcPr>
          <w:p w14:paraId="4630FC52" w14:textId="77777777" w:rsidR="004B1B50" w:rsidRDefault="004B1B50" w:rsidP="005C046B"/>
        </w:tc>
        <w:tc>
          <w:tcPr>
            <w:tcW w:w="3261" w:type="dxa"/>
          </w:tcPr>
          <w:p w14:paraId="604CA908" w14:textId="77777777" w:rsidR="004B1B50" w:rsidRDefault="004B1B50" w:rsidP="005C046B"/>
        </w:tc>
        <w:tc>
          <w:tcPr>
            <w:tcW w:w="3261" w:type="dxa"/>
          </w:tcPr>
          <w:p w14:paraId="77FD908A" w14:textId="77777777" w:rsidR="004B1B50" w:rsidRDefault="004B1B50" w:rsidP="005C046B"/>
        </w:tc>
      </w:tr>
      <w:tr w:rsidR="003B2EEE" w14:paraId="3E5C7685" w14:textId="77777777" w:rsidTr="4B8BE72E">
        <w:trPr>
          <w:trHeight w:val="404"/>
        </w:trPr>
        <w:tc>
          <w:tcPr>
            <w:tcW w:w="2835" w:type="dxa"/>
            <w:shd w:val="clear" w:color="auto" w:fill="FFE599" w:themeFill="accent4" w:themeFillTint="66"/>
          </w:tcPr>
          <w:p w14:paraId="7DBA47D1" w14:textId="11FB775D" w:rsidR="003B2EEE" w:rsidRDefault="003B2EEE" w:rsidP="005C046B">
            <w:r>
              <w:t>Keeping children informed</w:t>
            </w:r>
          </w:p>
          <w:p w14:paraId="545D160C" w14:textId="4811C1A6" w:rsidR="003B2EEE" w:rsidRDefault="003B2EEE" w:rsidP="4B8BE72E"/>
          <w:p w14:paraId="14CFFBF5" w14:textId="41B1329E" w:rsidR="003B2EEE" w:rsidRDefault="00AD092D" w:rsidP="4B8BE72E">
            <w:pPr>
              <w:rPr>
                <w:rFonts w:ascii="Calibri" w:eastAsia="Calibri" w:hAnsi="Calibri" w:cs="Calibri"/>
                <w:color w:val="7030A0"/>
                <w:lang w:val="en"/>
              </w:rPr>
            </w:pPr>
            <w:hyperlink r:id="rId9">
              <w:r w:rsidR="43C37F71" w:rsidRPr="4B8BE72E">
                <w:rPr>
                  <w:rStyle w:val="Hyperlink"/>
                  <w:rFonts w:ascii="Calibri" w:eastAsia="Calibri" w:hAnsi="Calibri" w:cs="Calibri"/>
                  <w:color w:val="7030A0"/>
                  <w:lang w:val="en"/>
                </w:rPr>
                <w:t>e-bug</w:t>
              </w:r>
            </w:hyperlink>
            <w:r w:rsidR="43C37F71" w:rsidRPr="4B8BE72E">
              <w:rPr>
                <w:rFonts w:ascii="Calibri" w:eastAsia="Calibri" w:hAnsi="Calibri" w:cs="Calibri"/>
                <w:color w:val="7030A0"/>
                <w:lang w:val="en"/>
              </w:rPr>
              <w:t xml:space="preserve"> and </w:t>
            </w:r>
            <w:hyperlink r:id="rId10">
              <w:r w:rsidR="43C37F71" w:rsidRPr="4B8BE72E">
                <w:rPr>
                  <w:rStyle w:val="Hyperlink"/>
                  <w:rFonts w:ascii="Calibri" w:eastAsia="Calibri" w:hAnsi="Calibri" w:cs="Calibri"/>
                  <w:color w:val="7030A0"/>
                  <w:lang w:val="en"/>
                </w:rPr>
                <w:t>PHE schools resources</w:t>
              </w:r>
            </w:hyperlink>
          </w:p>
          <w:p w14:paraId="2B112CA9" w14:textId="3F27BCEE" w:rsidR="003B2EEE" w:rsidRDefault="003B2EEE" w:rsidP="4B8BE72E"/>
        </w:tc>
        <w:tc>
          <w:tcPr>
            <w:tcW w:w="4112" w:type="dxa"/>
          </w:tcPr>
          <w:p w14:paraId="139C7D55" w14:textId="564F9F6D" w:rsidR="003B2EEE" w:rsidRDefault="003B2EEE" w:rsidP="005C046B">
            <w:r>
              <w:t xml:space="preserve">How will you support children </w:t>
            </w:r>
            <w:r w:rsidR="7225532B">
              <w:t>w</w:t>
            </w:r>
            <w:r>
              <w:t>h</w:t>
            </w:r>
            <w:r w:rsidR="2D6F34F4">
              <w:t>o are</w:t>
            </w:r>
            <w:r>
              <w:t xml:space="preserve"> settling back into the setting?</w:t>
            </w:r>
          </w:p>
          <w:p w14:paraId="597745AD" w14:textId="2346C534" w:rsidR="4B8BE72E" w:rsidRDefault="4B8BE72E"/>
          <w:p w14:paraId="42DA042F" w14:textId="77777777" w:rsidR="003B2EEE" w:rsidRDefault="003B2EEE" w:rsidP="005C046B">
            <w:r>
              <w:t>How will staff be supported to provide reassurance to children in their care, whilst managing their own anxieties?</w:t>
            </w:r>
          </w:p>
          <w:p w14:paraId="57D39EFB" w14:textId="5549DF28" w:rsidR="4B8BE72E" w:rsidRDefault="4B8BE72E" w:rsidP="4B8BE72E"/>
          <w:p w14:paraId="45C18AD6" w14:textId="77777777" w:rsidR="003B2EEE" w:rsidRDefault="003B2EEE" w:rsidP="005C046B">
            <w:r>
              <w:t xml:space="preserve">How will you support children to understand the changes implemented, in an age appropriate way? E.g. why they may be spending time in a different room, or why they are only allowed to play outside at a certain time etc. </w:t>
            </w:r>
          </w:p>
          <w:p w14:paraId="4830C983" w14:textId="36DE1C55" w:rsidR="4B8BE72E" w:rsidRDefault="4B8BE72E"/>
          <w:p w14:paraId="1B95A584" w14:textId="2506D36E" w:rsidR="003B2EEE" w:rsidRDefault="003B2EEE" w:rsidP="005C046B">
            <w:r>
              <w:lastRenderedPageBreak/>
              <w:t>Are staff conscious of the potential impacts of recent events on children emotional wellbeing and mental health?</w:t>
            </w:r>
          </w:p>
          <w:p w14:paraId="646F9235" w14:textId="189DC9FB" w:rsidR="4B8BE72E" w:rsidRDefault="4B8BE72E" w:rsidP="4B8BE72E"/>
          <w:p w14:paraId="2C801AB6" w14:textId="7EC766F7" w:rsidR="7FCBC909" w:rsidRDefault="7FCBC909" w:rsidP="4B8BE72E">
            <w:r w:rsidRPr="4B8BE72E">
              <w:t xml:space="preserve">What resources have you to hand to provide emotional support or to encourage the child to ‘voice their </w:t>
            </w:r>
            <w:r w:rsidR="72AC2591" w:rsidRPr="4B8BE72E">
              <w:t>concerns or play out their needs</w:t>
            </w:r>
            <w:r w:rsidRPr="4B8BE72E">
              <w:t>?</w:t>
            </w:r>
          </w:p>
          <w:p w14:paraId="05009E6C" w14:textId="7EC766F7" w:rsidR="4B8BE72E" w:rsidRDefault="4B8BE72E" w:rsidP="4B8BE72E">
            <w:pPr>
              <w:rPr>
                <w:color w:val="FF0000"/>
              </w:rPr>
            </w:pPr>
          </w:p>
          <w:p w14:paraId="4CEB27F6" w14:textId="3A303135" w:rsidR="003B2EEE" w:rsidRDefault="003B2EEE" w:rsidP="005C046B">
            <w:r>
              <w:t>What CPD opportunities could be provided to support staff in tackling n</w:t>
            </w:r>
            <w:r w:rsidR="2CB322FA">
              <w:t>ew</w:t>
            </w:r>
            <w:r>
              <w:t xml:space="preserve"> issues as a result of the recent pandemic</w:t>
            </w:r>
            <w:r w:rsidR="724E65F7">
              <w:t>?</w:t>
            </w:r>
          </w:p>
        </w:tc>
        <w:tc>
          <w:tcPr>
            <w:tcW w:w="425" w:type="dxa"/>
          </w:tcPr>
          <w:p w14:paraId="7468D6AA" w14:textId="77777777" w:rsidR="003B2EEE" w:rsidRDefault="003B2EEE" w:rsidP="005C046B"/>
        </w:tc>
        <w:tc>
          <w:tcPr>
            <w:tcW w:w="425" w:type="dxa"/>
          </w:tcPr>
          <w:p w14:paraId="750030D7" w14:textId="77777777" w:rsidR="003B2EEE" w:rsidRDefault="003B2EEE" w:rsidP="005C046B"/>
        </w:tc>
        <w:tc>
          <w:tcPr>
            <w:tcW w:w="425" w:type="dxa"/>
          </w:tcPr>
          <w:p w14:paraId="235E9654" w14:textId="77777777" w:rsidR="003B2EEE" w:rsidRDefault="003B2EEE" w:rsidP="005C046B"/>
        </w:tc>
        <w:tc>
          <w:tcPr>
            <w:tcW w:w="3261" w:type="dxa"/>
          </w:tcPr>
          <w:p w14:paraId="7EB9CF7B" w14:textId="77777777" w:rsidR="003B2EEE" w:rsidRDefault="003B2EEE" w:rsidP="005C046B"/>
        </w:tc>
        <w:tc>
          <w:tcPr>
            <w:tcW w:w="3261" w:type="dxa"/>
          </w:tcPr>
          <w:p w14:paraId="3959A003" w14:textId="77777777" w:rsidR="003B2EEE" w:rsidRDefault="003B2EEE" w:rsidP="005C046B"/>
        </w:tc>
      </w:tr>
      <w:tr w:rsidR="0029584B" w14:paraId="6A564B00" w14:textId="77777777" w:rsidTr="4B8BE72E">
        <w:trPr>
          <w:trHeight w:val="404"/>
        </w:trPr>
        <w:tc>
          <w:tcPr>
            <w:tcW w:w="14744" w:type="dxa"/>
            <w:gridSpan w:val="7"/>
            <w:shd w:val="clear" w:color="auto" w:fill="A8D08D" w:themeFill="accent6" w:themeFillTint="99"/>
          </w:tcPr>
          <w:p w14:paraId="50807005" w14:textId="3863BDC5" w:rsidR="0029584B" w:rsidRPr="0029584B" w:rsidRDefault="00F639A3" w:rsidP="005C046B">
            <w:pPr>
              <w:rPr>
                <w:b/>
                <w:bCs/>
              </w:rPr>
            </w:pPr>
            <w:r>
              <w:rPr>
                <w:b/>
                <w:bCs/>
              </w:rPr>
              <w:t>Getting organised</w:t>
            </w:r>
          </w:p>
        </w:tc>
      </w:tr>
      <w:tr w:rsidR="004B1B50" w14:paraId="56CE3B41" w14:textId="77777777" w:rsidTr="4B8BE72E">
        <w:trPr>
          <w:trHeight w:val="404"/>
        </w:trPr>
        <w:tc>
          <w:tcPr>
            <w:tcW w:w="2835" w:type="dxa"/>
            <w:shd w:val="clear" w:color="auto" w:fill="A8D08D" w:themeFill="accent6" w:themeFillTint="99"/>
          </w:tcPr>
          <w:p w14:paraId="4C59DFFA" w14:textId="6B8C42FA" w:rsidR="004B1B50" w:rsidRDefault="00F639A3" w:rsidP="005C046B">
            <w:r>
              <w:t>Managing numbers and grouping children</w:t>
            </w:r>
          </w:p>
        </w:tc>
        <w:tc>
          <w:tcPr>
            <w:tcW w:w="4112" w:type="dxa"/>
          </w:tcPr>
          <w:p w14:paraId="7F17EA6B" w14:textId="5763C775" w:rsidR="004B1B50" w:rsidRDefault="49959BA9" w:rsidP="4B8BE72E">
            <w:r>
              <w:t>What could you do to r</w:t>
            </w:r>
            <w:r w:rsidR="00F639A3">
              <w:t>educ</w:t>
            </w:r>
            <w:r w:rsidR="49063702">
              <w:t>e the number of children</w:t>
            </w:r>
            <w:r w:rsidR="00F639A3">
              <w:t xml:space="preserve"> mixing</w:t>
            </w:r>
            <w:r w:rsidR="13EC62EB">
              <w:t xml:space="preserve"> with one another? Consider </w:t>
            </w:r>
            <w:r w:rsidR="003B2EEE">
              <w:t>staggering times using shared spaces, staggering drop-off and collection times, encouraging use of different entrances/exits to the building whe</w:t>
            </w:r>
            <w:r w:rsidR="152214E9">
              <w:t>re</w:t>
            </w:r>
            <w:r w:rsidR="003B2EEE">
              <w:t xml:space="preserve"> safe to do so</w:t>
            </w:r>
            <w:r w:rsidR="23F81B43" w:rsidRPr="4B8BE72E">
              <w:t xml:space="preserve">, </w:t>
            </w:r>
            <w:r w:rsidR="112F96CB" w:rsidRPr="4B8BE72E">
              <w:t>asking parents not to enter the</w:t>
            </w:r>
            <w:r w:rsidR="23F81B43" w:rsidRPr="4B8BE72E">
              <w:t xml:space="preserve"> building</w:t>
            </w:r>
            <w:r w:rsidR="605F6F79" w:rsidRPr="4B8BE72E">
              <w:t xml:space="preserve"> where possible</w:t>
            </w:r>
            <w:r w:rsidR="3126EF3C" w:rsidRPr="4B8BE72E">
              <w:t>.</w:t>
            </w:r>
            <w:r w:rsidR="003B2EEE" w:rsidRPr="4B8BE72E">
              <w:t xml:space="preserve"> </w:t>
            </w:r>
          </w:p>
          <w:p w14:paraId="4CEFF730" w14:textId="2FB94F20" w:rsidR="4B8BE72E" w:rsidRDefault="4B8BE72E" w:rsidP="4B8BE72E"/>
          <w:p w14:paraId="6D7B76FA" w14:textId="2CFAD2EC" w:rsidR="55B52563" w:rsidRDefault="55B52563" w:rsidP="4B8BE72E">
            <w:r w:rsidRPr="4B8BE72E">
              <w:t xml:space="preserve">Consider: </w:t>
            </w:r>
            <w:r w:rsidR="00F639A3" w:rsidRPr="4B8BE72E">
              <w:t>Making use of space available</w:t>
            </w:r>
            <w:r w:rsidR="6B8BCD98" w:rsidRPr="4B8BE72E">
              <w:t>/providing</w:t>
            </w:r>
            <w:r w:rsidR="1077AF47" w:rsidRPr="4B8BE72E">
              <w:t xml:space="preserve"> </w:t>
            </w:r>
            <w:r w:rsidR="6B8BCD98" w:rsidRPr="4B8BE72E">
              <w:t>temporary outdoor shelter</w:t>
            </w:r>
            <w:r w:rsidR="6FE28A61" w:rsidRPr="4B8BE72E">
              <w:t>s. T</w:t>
            </w:r>
            <w:r w:rsidR="17CA0B2E" w:rsidRPr="4B8BE72E">
              <w:t>h</w:t>
            </w:r>
            <w:r w:rsidR="6FE28A61" w:rsidRPr="4B8BE72E">
              <w:t>ey could be used</w:t>
            </w:r>
            <w:r w:rsidR="6B8BCD98" w:rsidRPr="4B8BE72E">
              <w:t xml:space="preserve"> for play</w:t>
            </w:r>
            <w:r w:rsidR="2267EE39" w:rsidRPr="4B8BE72E">
              <w:t xml:space="preserve"> or</w:t>
            </w:r>
            <w:r w:rsidR="11740203" w:rsidRPr="4B8BE72E">
              <w:t xml:space="preserve"> use</w:t>
            </w:r>
            <w:r w:rsidR="61999ABE" w:rsidRPr="4B8BE72E">
              <w:t>d</w:t>
            </w:r>
            <w:r w:rsidR="2267EE39" w:rsidRPr="4B8BE72E">
              <w:t xml:space="preserve"> to meet</w:t>
            </w:r>
            <w:r w:rsidR="75516014" w:rsidRPr="4B8BE72E">
              <w:t xml:space="preserve"> with</w:t>
            </w:r>
            <w:r w:rsidR="2267EE39" w:rsidRPr="4B8BE72E">
              <w:t xml:space="preserve"> parents, who</w:t>
            </w:r>
            <w:r w:rsidR="2B4095AF" w:rsidRPr="4B8BE72E">
              <w:t xml:space="preserve"> may</w:t>
            </w:r>
            <w:r w:rsidR="2267EE39" w:rsidRPr="4B8BE72E">
              <w:t xml:space="preserve"> need to speak privately to staff</w:t>
            </w:r>
            <w:r w:rsidR="7E5BA929" w:rsidRPr="4B8BE72E">
              <w:t>, providing a space to</w:t>
            </w:r>
            <w:r w:rsidR="1ACE2304" w:rsidRPr="4B8BE72E">
              <w:t xml:space="preserve"> </w:t>
            </w:r>
            <w:r w:rsidR="2267EE39" w:rsidRPr="4B8BE72E">
              <w:t>obs</w:t>
            </w:r>
            <w:r w:rsidR="6595615C" w:rsidRPr="4B8BE72E">
              <w:t>erve</w:t>
            </w:r>
            <w:r w:rsidR="2267EE39" w:rsidRPr="4B8BE72E">
              <w:t xml:space="preserve"> social distancing</w:t>
            </w:r>
            <w:r w:rsidR="5884EB45" w:rsidRPr="4B8BE72E">
              <w:t>.</w:t>
            </w:r>
            <w:r w:rsidR="5C996487" w:rsidRPr="4B8BE72E">
              <w:t xml:space="preserve">  </w:t>
            </w:r>
          </w:p>
          <w:p w14:paraId="043D4A81" w14:textId="552A7EAC" w:rsidR="4B8BE72E" w:rsidRDefault="4B8BE72E" w:rsidP="4B8BE72E">
            <w:pPr>
              <w:rPr>
                <w:color w:val="0070C0"/>
              </w:rPr>
            </w:pPr>
          </w:p>
          <w:p w14:paraId="2DC94391" w14:textId="5D9CA004" w:rsidR="00F639A3" w:rsidRDefault="6220F253" w:rsidP="005C046B">
            <w:r>
              <w:t xml:space="preserve">What steps will you take to </w:t>
            </w:r>
            <w:r w:rsidR="52052D9E">
              <w:t xml:space="preserve">ensure you </w:t>
            </w:r>
            <w:r>
              <w:t>meet child to adult</w:t>
            </w:r>
            <w:r w:rsidR="00F639A3">
              <w:t xml:space="preserve"> ratios</w:t>
            </w:r>
            <w:r w:rsidR="4B3CDA01">
              <w:t>?</w:t>
            </w:r>
          </w:p>
          <w:p w14:paraId="2EF24F8A" w14:textId="1D31D2B7" w:rsidR="003B2EEE" w:rsidRDefault="003B2EEE" w:rsidP="005C046B"/>
        </w:tc>
        <w:tc>
          <w:tcPr>
            <w:tcW w:w="425" w:type="dxa"/>
          </w:tcPr>
          <w:p w14:paraId="20E2332E" w14:textId="77777777" w:rsidR="004B1B50" w:rsidRDefault="004B1B50" w:rsidP="005C046B"/>
        </w:tc>
        <w:tc>
          <w:tcPr>
            <w:tcW w:w="425" w:type="dxa"/>
          </w:tcPr>
          <w:p w14:paraId="20D24195" w14:textId="77777777" w:rsidR="004B1B50" w:rsidRDefault="004B1B50" w:rsidP="005C046B"/>
        </w:tc>
        <w:tc>
          <w:tcPr>
            <w:tcW w:w="425" w:type="dxa"/>
          </w:tcPr>
          <w:p w14:paraId="3D2AAAC0" w14:textId="732B6D20" w:rsidR="004B1B50" w:rsidRDefault="500B25E6" w:rsidP="005C046B">
            <w:r>
              <w:t xml:space="preserve"> </w:t>
            </w:r>
          </w:p>
        </w:tc>
        <w:tc>
          <w:tcPr>
            <w:tcW w:w="3261" w:type="dxa"/>
          </w:tcPr>
          <w:p w14:paraId="28E55561" w14:textId="77777777" w:rsidR="004B1B50" w:rsidRDefault="004B1B50" w:rsidP="005C046B"/>
        </w:tc>
        <w:tc>
          <w:tcPr>
            <w:tcW w:w="3261" w:type="dxa"/>
          </w:tcPr>
          <w:p w14:paraId="0109249D" w14:textId="77777777" w:rsidR="004B1B50" w:rsidRDefault="004B1B50" w:rsidP="005C046B"/>
        </w:tc>
      </w:tr>
      <w:tr w:rsidR="0029584B" w14:paraId="7672F458" w14:textId="77777777" w:rsidTr="4B8BE72E">
        <w:trPr>
          <w:trHeight w:val="404"/>
        </w:trPr>
        <w:tc>
          <w:tcPr>
            <w:tcW w:w="2835" w:type="dxa"/>
            <w:shd w:val="clear" w:color="auto" w:fill="A8D08D" w:themeFill="accent6" w:themeFillTint="99"/>
          </w:tcPr>
          <w:p w14:paraId="106F281A" w14:textId="3B1E8982" w:rsidR="0029584B" w:rsidRDefault="00F639A3" w:rsidP="005C046B">
            <w:r>
              <w:lastRenderedPageBreak/>
              <w:t>Cleaning and hygiene</w:t>
            </w:r>
          </w:p>
          <w:p w14:paraId="3722BA4E" w14:textId="4C917B0B" w:rsidR="00F639A3" w:rsidRDefault="00AD092D" w:rsidP="4B8BE72E">
            <w:pPr>
              <w:rPr>
                <w:rFonts w:ascii="Calibri" w:eastAsia="Calibri" w:hAnsi="Calibri" w:cs="Calibri"/>
                <w:color w:val="7030A0"/>
                <w:lang w:val="en"/>
              </w:rPr>
            </w:pPr>
            <w:hyperlink r:id="rId11">
              <w:r w:rsidR="0064BF17" w:rsidRPr="4B8BE72E">
                <w:rPr>
                  <w:rStyle w:val="Hyperlink"/>
                  <w:rFonts w:ascii="Calibri" w:eastAsia="Calibri" w:hAnsi="Calibri" w:cs="Calibri"/>
                  <w:color w:val="7030A0"/>
                  <w:lang w:val="en"/>
                </w:rPr>
                <w:t>COVID-19: cleaning of non-healthcare settings guidance</w:t>
              </w:r>
            </w:hyperlink>
          </w:p>
          <w:p w14:paraId="1A5DAFF2" w14:textId="4C917B0B" w:rsidR="00F639A3" w:rsidRDefault="00F639A3" w:rsidP="4B8BE72E">
            <w:pPr>
              <w:rPr>
                <w:rFonts w:ascii="Calibri" w:eastAsia="Calibri" w:hAnsi="Calibri" w:cs="Calibri"/>
                <w:color w:val="0000FF"/>
                <w:lang w:val="en"/>
              </w:rPr>
            </w:pPr>
          </w:p>
          <w:p w14:paraId="39FA9AEB" w14:textId="1C1FB566" w:rsidR="00F639A3" w:rsidRDefault="00AD092D" w:rsidP="4B8BE72E">
            <w:pPr>
              <w:rPr>
                <w:rFonts w:ascii="Calibri" w:eastAsia="Calibri" w:hAnsi="Calibri" w:cs="Calibri"/>
                <w:color w:val="7030A0"/>
                <w:lang w:val="en"/>
              </w:rPr>
            </w:pPr>
            <w:hyperlink r:id="rId12">
              <w:r w:rsidR="0064BF17" w:rsidRPr="4B8BE72E">
                <w:rPr>
                  <w:rStyle w:val="Hyperlink"/>
                  <w:rFonts w:ascii="Calibri" w:eastAsia="Calibri" w:hAnsi="Calibri" w:cs="Calibri"/>
                  <w:color w:val="7030A0"/>
                  <w:lang w:val="en"/>
                </w:rPr>
                <w:t>guidance on hand cleaning</w:t>
              </w:r>
            </w:hyperlink>
          </w:p>
        </w:tc>
        <w:tc>
          <w:tcPr>
            <w:tcW w:w="4112" w:type="dxa"/>
          </w:tcPr>
          <w:p w14:paraId="7C1C00BA" w14:textId="49E6A5F7" w:rsidR="00F639A3" w:rsidRDefault="40C25410" w:rsidP="4B8BE72E">
            <w:r>
              <w:t>How could you ensure that more thorough d</w:t>
            </w:r>
            <w:r w:rsidR="00F639A3">
              <w:t>aily cleaning o</w:t>
            </w:r>
            <w:r w:rsidR="6D7C1A76">
              <w:t>f</w:t>
            </w:r>
            <w:r w:rsidR="00F639A3">
              <w:t xml:space="preserve"> environment and resources</w:t>
            </w:r>
            <w:r w:rsidR="66E07F15">
              <w:t xml:space="preserve"> will take place</w:t>
            </w:r>
            <w:r w:rsidR="43D349CB">
              <w:t>? (</w:t>
            </w:r>
            <w:r w:rsidR="43D349CB" w:rsidRPr="4B8BE72E">
              <w:t>including regularly used devices such as tablets)</w:t>
            </w:r>
          </w:p>
          <w:p w14:paraId="7F9AAC9C" w14:textId="05B79427" w:rsidR="4B8BE72E" w:rsidRDefault="4B8BE72E" w:rsidP="4B8BE72E"/>
          <w:p w14:paraId="5060882F" w14:textId="138405D9" w:rsidR="00F639A3" w:rsidRDefault="66E07F15" w:rsidP="4B8BE72E">
            <w:pPr>
              <w:rPr>
                <w:color w:val="FF0000"/>
              </w:rPr>
            </w:pPr>
            <w:r>
              <w:t>Are you able to l</w:t>
            </w:r>
            <w:r w:rsidR="00F639A3">
              <w:t>imit soft/material toys and resources that are not easily cleaned</w:t>
            </w:r>
            <w:r w:rsidR="684DA72C">
              <w:t xml:space="preserve">? </w:t>
            </w:r>
            <w:r w:rsidR="17CC6287">
              <w:t xml:space="preserve"> </w:t>
            </w:r>
          </w:p>
          <w:p w14:paraId="4B6E5DFF" w14:textId="700D45BB" w:rsidR="00F639A3" w:rsidRDefault="00F639A3" w:rsidP="005C046B"/>
          <w:p w14:paraId="4AA95282" w14:textId="25FD5730" w:rsidR="00F639A3" w:rsidRDefault="00F639A3" w:rsidP="4B8BE72E">
            <w:pPr>
              <w:rPr>
                <w:color w:val="FF0000"/>
              </w:rPr>
            </w:pPr>
            <w:r>
              <w:t>H</w:t>
            </w:r>
            <w:r w:rsidR="658FCC7A">
              <w:t>ow will regular h</w:t>
            </w:r>
            <w:r>
              <w:t>andwashing</w:t>
            </w:r>
            <w:r w:rsidR="420DE8CF">
              <w:t xml:space="preserve"> be facilitated</w:t>
            </w:r>
            <w:r w:rsidR="6AF06F69">
              <w:t xml:space="preserve"> - Including on arrival and departure?</w:t>
            </w:r>
          </w:p>
          <w:p w14:paraId="4510F232" w14:textId="12350093" w:rsidR="4B8BE72E" w:rsidRDefault="4B8BE72E"/>
          <w:p w14:paraId="60FF37BC" w14:textId="43204666" w:rsidR="00F639A3" w:rsidRDefault="3E1A0211" w:rsidP="005C046B">
            <w:r>
              <w:t>What changes will be required regarding the p</w:t>
            </w:r>
            <w:r w:rsidR="00F639A3">
              <w:t>repar</w:t>
            </w:r>
            <w:r w:rsidR="3AD6D88B">
              <w:t>ation and serving of</w:t>
            </w:r>
            <w:r w:rsidR="00F639A3">
              <w:t xml:space="preserve"> food and drinks</w:t>
            </w:r>
            <w:r w:rsidR="6C67BEDD">
              <w:t>?</w:t>
            </w:r>
          </w:p>
          <w:p w14:paraId="1E92CA16" w14:textId="15483719" w:rsidR="4B8BE72E" w:rsidRDefault="4B8BE72E" w:rsidP="4B8BE72E"/>
          <w:p w14:paraId="19968C63" w14:textId="1944637C" w:rsidR="621D42AF" w:rsidRDefault="621D42AF" w:rsidP="4B8BE72E">
            <w:r>
              <w:t xml:space="preserve">Are staff promoting awareness and implementation of </w:t>
            </w:r>
            <w:r w:rsidR="48E0C6A7">
              <w:t>self-care e.g. using tissues and throwing them away</w:t>
            </w:r>
            <w:r w:rsidR="36B38E1F">
              <w:t>?</w:t>
            </w:r>
          </w:p>
          <w:p w14:paraId="1E54C423" w14:textId="57418BD6" w:rsidR="4B8BE72E" w:rsidRDefault="4B8BE72E" w:rsidP="4B8BE72E"/>
          <w:p w14:paraId="61663D32" w14:textId="38BC299D" w:rsidR="7A0E2CB1" w:rsidRDefault="7A0E2CB1" w:rsidP="4B8BE72E">
            <w:r>
              <w:t>How will you ensure</w:t>
            </w:r>
            <w:r w:rsidR="4A3BAAD1">
              <w:t xml:space="preserve"> that </w:t>
            </w:r>
            <w:r w:rsidR="48E0C6A7">
              <w:t>waste bins</w:t>
            </w:r>
            <w:r w:rsidR="6CDF038C">
              <w:t xml:space="preserve"> are emptied</w:t>
            </w:r>
            <w:r w:rsidR="48E0C6A7">
              <w:t xml:space="preserve"> regularly (reducing time used tissues are present)</w:t>
            </w:r>
            <w:r w:rsidR="29628956">
              <w:t>?</w:t>
            </w:r>
          </w:p>
          <w:p w14:paraId="5E16012F" w14:textId="0FB4B282" w:rsidR="00F639A3" w:rsidRDefault="00F639A3" w:rsidP="005C046B"/>
        </w:tc>
        <w:tc>
          <w:tcPr>
            <w:tcW w:w="425" w:type="dxa"/>
          </w:tcPr>
          <w:p w14:paraId="0D3863C9" w14:textId="77777777" w:rsidR="0029584B" w:rsidRDefault="0029584B" w:rsidP="005C046B"/>
        </w:tc>
        <w:tc>
          <w:tcPr>
            <w:tcW w:w="425" w:type="dxa"/>
          </w:tcPr>
          <w:p w14:paraId="4758C539" w14:textId="77777777" w:rsidR="0029584B" w:rsidRDefault="0029584B" w:rsidP="005C046B"/>
        </w:tc>
        <w:tc>
          <w:tcPr>
            <w:tcW w:w="425" w:type="dxa"/>
          </w:tcPr>
          <w:p w14:paraId="3393062E" w14:textId="77777777" w:rsidR="0029584B" w:rsidRDefault="0029584B" w:rsidP="005C046B"/>
        </w:tc>
        <w:tc>
          <w:tcPr>
            <w:tcW w:w="3261" w:type="dxa"/>
          </w:tcPr>
          <w:p w14:paraId="2A60F0D3" w14:textId="77777777" w:rsidR="0029584B" w:rsidRDefault="0029584B" w:rsidP="005C046B"/>
        </w:tc>
        <w:tc>
          <w:tcPr>
            <w:tcW w:w="3261" w:type="dxa"/>
          </w:tcPr>
          <w:p w14:paraId="64038785" w14:textId="77777777" w:rsidR="0029584B" w:rsidRDefault="0029584B" w:rsidP="005C046B"/>
        </w:tc>
      </w:tr>
      <w:tr w:rsidR="0029584B" w14:paraId="4F372501" w14:textId="77777777" w:rsidTr="4B8BE72E">
        <w:trPr>
          <w:trHeight w:val="404"/>
        </w:trPr>
        <w:tc>
          <w:tcPr>
            <w:tcW w:w="2835" w:type="dxa"/>
            <w:shd w:val="clear" w:color="auto" w:fill="A8D08D" w:themeFill="accent6" w:themeFillTint="99"/>
          </w:tcPr>
          <w:p w14:paraId="79508346" w14:textId="09FB2F14" w:rsidR="0029584B" w:rsidRDefault="003B2EEE" w:rsidP="005C046B">
            <w:r>
              <w:t>Transport</w:t>
            </w:r>
          </w:p>
          <w:p w14:paraId="4667DF63" w14:textId="3710A4BB" w:rsidR="0029584B" w:rsidRDefault="00AD092D" w:rsidP="4B8BE72E">
            <w:pPr>
              <w:rPr>
                <w:color w:val="7030A0"/>
              </w:rPr>
            </w:pPr>
            <w:hyperlink r:id="rId13">
              <w:r w:rsidR="5BE7FF76" w:rsidRPr="4B8BE72E">
                <w:rPr>
                  <w:rStyle w:val="Hyperlink"/>
                  <w:rFonts w:ascii="Calibri" w:eastAsia="Calibri" w:hAnsi="Calibri" w:cs="Calibri"/>
                  <w:color w:val="7030A0"/>
                </w:rPr>
                <w:t>Coronavirus (COVID-19): safer travel guidance for passengers</w:t>
              </w:r>
            </w:hyperlink>
          </w:p>
        </w:tc>
        <w:tc>
          <w:tcPr>
            <w:tcW w:w="4112" w:type="dxa"/>
          </w:tcPr>
          <w:p w14:paraId="19DBB032" w14:textId="3F97F76F" w:rsidR="0029584B" w:rsidRDefault="06AD05C8" w:rsidP="005C046B">
            <w:r>
              <w:t>How might you e</w:t>
            </w:r>
            <w:r w:rsidR="003B2EEE">
              <w:t>ncourag</w:t>
            </w:r>
            <w:r w:rsidR="61EB320C">
              <w:t>e</w:t>
            </w:r>
            <w:r w:rsidR="003B2EEE">
              <w:t xml:space="preserve"> parents to avoid public transport where possible</w:t>
            </w:r>
            <w:r w:rsidR="423D6E27">
              <w:t>? Consider how flexibility you can provide in session times may contribute to this.</w:t>
            </w:r>
          </w:p>
          <w:p w14:paraId="3E7B67A7" w14:textId="6BEBA662" w:rsidR="4B8BE72E" w:rsidRDefault="4B8BE72E"/>
          <w:p w14:paraId="4050B530" w14:textId="2E86ACE3" w:rsidR="003B2EEE" w:rsidRDefault="7FF137B2" w:rsidP="005C046B">
            <w:proofErr w:type="gramStart"/>
            <w:r>
              <w:t>Are</w:t>
            </w:r>
            <w:proofErr w:type="gramEnd"/>
            <w:r>
              <w:t xml:space="preserve"> school pick up/drop off services achievable based on identified capacity? If so, ha</w:t>
            </w:r>
            <w:r w:rsidR="74A5D5E2">
              <w:t>s the government guidance been applied to the service you can provide?</w:t>
            </w:r>
          </w:p>
          <w:p w14:paraId="19F1B607" w14:textId="1C032936" w:rsidR="003B2EEE" w:rsidRDefault="003B2EEE" w:rsidP="005C046B"/>
        </w:tc>
        <w:tc>
          <w:tcPr>
            <w:tcW w:w="425" w:type="dxa"/>
          </w:tcPr>
          <w:p w14:paraId="68E0F4F2" w14:textId="77777777" w:rsidR="0029584B" w:rsidRDefault="0029584B" w:rsidP="005C046B"/>
        </w:tc>
        <w:tc>
          <w:tcPr>
            <w:tcW w:w="425" w:type="dxa"/>
          </w:tcPr>
          <w:p w14:paraId="1921CFEB" w14:textId="77777777" w:rsidR="0029584B" w:rsidRDefault="0029584B" w:rsidP="005C046B"/>
        </w:tc>
        <w:tc>
          <w:tcPr>
            <w:tcW w:w="425" w:type="dxa"/>
          </w:tcPr>
          <w:p w14:paraId="41322258" w14:textId="77777777" w:rsidR="0029584B" w:rsidRDefault="0029584B" w:rsidP="005C046B"/>
        </w:tc>
        <w:tc>
          <w:tcPr>
            <w:tcW w:w="3261" w:type="dxa"/>
          </w:tcPr>
          <w:p w14:paraId="3B5C57BF" w14:textId="77777777" w:rsidR="0029584B" w:rsidRDefault="0029584B" w:rsidP="005C046B"/>
        </w:tc>
        <w:tc>
          <w:tcPr>
            <w:tcW w:w="3261" w:type="dxa"/>
          </w:tcPr>
          <w:p w14:paraId="609F02B1" w14:textId="77777777" w:rsidR="0029584B" w:rsidRDefault="0029584B" w:rsidP="005C046B"/>
        </w:tc>
      </w:tr>
      <w:tr w:rsidR="0029584B" w14:paraId="0F6D7492" w14:textId="77777777" w:rsidTr="4B8BE72E">
        <w:trPr>
          <w:trHeight w:val="404"/>
        </w:trPr>
        <w:tc>
          <w:tcPr>
            <w:tcW w:w="2835" w:type="dxa"/>
            <w:shd w:val="clear" w:color="auto" w:fill="A8D08D" w:themeFill="accent6" w:themeFillTint="99"/>
          </w:tcPr>
          <w:p w14:paraId="36760960" w14:textId="2EF53787" w:rsidR="0029584B" w:rsidRDefault="003B2EEE" w:rsidP="005C046B">
            <w:r>
              <w:t xml:space="preserve">Transitions </w:t>
            </w:r>
          </w:p>
        </w:tc>
        <w:tc>
          <w:tcPr>
            <w:tcW w:w="4112" w:type="dxa"/>
          </w:tcPr>
          <w:p w14:paraId="46D02662" w14:textId="0C8BBD9E" w:rsidR="0029584B" w:rsidRDefault="081A1A36" w:rsidP="005C046B">
            <w:r>
              <w:t>H</w:t>
            </w:r>
            <w:r w:rsidR="404571EA">
              <w:t xml:space="preserve">ave </w:t>
            </w:r>
            <w:r w:rsidR="003B2EEE">
              <w:t>feeder schools</w:t>
            </w:r>
            <w:r w:rsidR="1763086A">
              <w:t xml:space="preserve"> been identified for those </w:t>
            </w:r>
            <w:r w:rsidR="003B2EEE">
              <w:t>children due to transition in the autumn term</w:t>
            </w:r>
            <w:r w:rsidR="5040353B">
              <w:t>?</w:t>
            </w:r>
          </w:p>
          <w:p w14:paraId="3E458FCD" w14:textId="668D8875" w:rsidR="0029584B" w:rsidRDefault="003B2EEE" w:rsidP="005C046B">
            <w:r>
              <w:t xml:space="preserve"> </w:t>
            </w:r>
          </w:p>
          <w:p w14:paraId="5E3A6CD9" w14:textId="0C9562AD" w:rsidR="003B2EEE" w:rsidRDefault="76896D0C" w:rsidP="4B8BE72E">
            <w:pPr>
              <w:spacing w:line="259" w:lineRule="auto"/>
              <w:rPr>
                <w:b/>
                <w:bCs/>
                <w:color w:val="0070C0"/>
              </w:rPr>
            </w:pPr>
            <w:r>
              <w:t>How will you make links with</w:t>
            </w:r>
            <w:r w:rsidR="003B2EEE">
              <w:t xml:space="preserve"> local schools</w:t>
            </w:r>
            <w:r w:rsidR="389409A2">
              <w:t xml:space="preserve"> gathering </w:t>
            </w:r>
            <w:r w:rsidR="003B2EEE">
              <w:t>information</w:t>
            </w:r>
            <w:r w:rsidR="1B176954">
              <w:t xml:space="preserve"> about starting school,</w:t>
            </w:r>
            <w:r w:rsidR="003B2EEE">
              <w:t xml:space="preserve"> that can be shared with children and parents to alleviate concerns. </w:t>
            </w:r>
            <w:r w:rsidR="6454C23E" w:rsidRPr="4B8BE72E">
              <w:rPr>
                <w:b/>
                <w:bCs/>
                <w:color w:val="0070C0"/>
              </w:rPr>
              <w:t xml:space="preserve">  </w:t>
            </w:r>
          </w:p>
          <w:p w14:paraId="47A240B2" w14:textId="4C5DAA05" w:rsidR="003B2EEE" w:rsidRDefault="3BFF8995" w:rsidP="4B8BE72E">
            <w:pPr>
              <w:spacing w:line="259" w:lineRule="auto"/>
            </w:pPr>
            <w:r w:rsidRPr="4B8BE72E">
              <w:t xml:space="preserve">Consider </w:t>
            </w:r>
            <w:r w:rsidR="6454C23E" w:rsidRPr="4B8BE72E">
              <w:t>sharing new words/phrases linked to keeping safe</w:t>
            </w:r>
            <w:r w:rsidR="40853BE6" w:rsidRPr="4B8BE72E">
              <w:t xml:space="preserve"> in a different environment.</w:t>
            </w:r>
          </w:p>
          <w:p w14:paraId="16F667C1" w14:textId="1D41A017" w:rsidR="003B2EEE" w:rsidRDefault="003B2EEE" w:rsidP="4B8BE72E"/>
          <w:p w14:paraId="03E56F2F" w14:textId="14834DD4" w:rsidR="003B2EEE" w:rsidRDefault="26BE244B" w:rsidP="005C046B">
            <w:r>
              <w:t xml:space="preserve">How do you plan to </w:t>
            </w:r>
            <w:r w:rsidR="003B2EEE">
              <w:t>share information regarding children’s learning and development.</w:t>
            </w:r>
            <w:r w:rsidR="6FBBE597">
              <w:t>?</w:t>
            </w:r>
          </w:p>
          <w:p w14:paraId="69528A1B" w14:textId="756B64A6" w:rsidR="003B2EEE" w:rsidRDefault="5D533383" w:rsidP="4B8BE72E">
            <w:pPr>
              <w:spacing w:line="259" w:lineRule="auto"/>
              <w:rPr>
                <w:b/>
                <w:bCs/>
                <w:color w:val="0070C0"/>
              </w:rPr>
            </w:pPr>
            <w:r w:rsidRPr="4B8BE72E">
              <w:rPr>
                <w:b/>
                <w:bCs/>
                <w:color w:val="0070C0"/>
              </w:rPr>
              <w:t xml:space="preserve"> </w:t>
            </w:r>
          </w:p>
        </w:tc>
        <w:tc>
          <w:tcPr>
            <w:tcW w:w="425" w:type="dxa"/>
          </w:tcPr>
          <w:p w14:paraId="1E890CAC" w14:textId="77777777" w:rsidR="0029584B" w:rsidRDefault="0029584B" w:rsidP="005C046B"/>
        </w:tc>
        <w:tc>
          <w:tcPr>
            <w:tcW w:w="425" w:type="dxa"/>
          </w:tcPr>
          <w:p w14:paraId="0AB7D451" w14:textId="77777777" w:rsidR="0029584B" w:rsidRDefault="0029584B" w:rsidP="005C046B"/>
        </w:tc>
        <w:tc>
          <w:tcPr>
            <w:tcW w:w="425" w:type="dxa"/>
          </w:tcPr>
          <w:p w14:paraId="4958D2E2" w14:textId="77777777" w:rsidR="0029584B" w:rsidRDefault="0029584B" w:rsidP="005C046B"/>
        </w:tc>
        <w:tc>
          <w:tcPr>
            <w:tcW w:w="3261" w:type="dxa"/>
          </w:tcPr>
          <w:p w14:paraId="6F9F0F6D" w14:textId="77777777" w:rsidR="0029584B" w:rsidRDefault="0029584B" w:rsidP="005C046B"/>
        </w:tc>
        <w:tc>
          <w:tcPr>
            <w:tcW w:w="3261" w:type="dxa"/>
          </w:tcPr>
          <w:p w14:paraId="441FB4F2" w14:textId="77777777" w:rsidR="0029584B" w:rsidRDefault="0029584B" w:rsidP="005C046B"/>
        </w:tc>
      </w:tr>
      <w:tr w:rsidR="0029584B" w14:paraId="0B0B3D09" w14:textId="77777777" w:rsidTr="4B8BE72E">
        <w:trPr>
          <w:trHeight w:val="404"/>
        </w:trPr>
        <w:tc>
          <w:tcPr>
            <w:tcW w:w="2835" w:type="dxa"/>
            <w:shd w:val="clear" w:color="auto" w:fill="A8D08D" w:themeFill="accent6" w:themeFillTint="99"/>
          </w:tcPr>
          <w:p w14:paraId="751DB18B" w14:textId="0CD8EEDB" w:rsidR="0029584B" w:rsidRDefault="003B2EEE" w:rsidP="005C046B">
            <w:r>
              <w:t xml:space="preserve">Learning and development </w:t>
            </w:r>
          </w:p>
        </w:tc>
        <w:tc>
          <w:tcPr>
            <w:tcW w:w="4112" w:type="dxa"/>
          </w:tcPr>
          <w:p w14:paraId="58EFE6E4" w14:textId="245E41E8" w:rsidR="0029584B" w:rsidRDefault="7F13251C" w:rsidP="005C046B">
            <w:r>
              <w:t>How can staff contribute to the re</w:t>
            </w:r>
            <w:r w:rsidR="000F2579">
              <w:t>view</w:t>
            </w:r>
            <w:r w:rsidR="371F26AC">
              <w:t xml:space="preserve"> of</w:t>
            </w:r>
            <w:r w:rsidR="000F2579">
              <w:t xml:space="preserve"> the O</w:t>
            </w:r>
            <w:r w:rsidR="65F6FDF1">
              <w:t xml:space="preserve">bservation, </w:t>
            </w:r>
            <w:r w:rsidR="000F2579">
              <w:t>A</w:t>
            </w:r>
            <w:r w:rsidR="4C6A72CF">
              <w:t xml:space="preserve">ssessment &amp; </w:t>
            </w:r>
            <w:r w:rsidR="000F2579">
              <w:t>P</w:t>
            </w:r>
            <w:r w:rsidR="6F94037B">
              <w:t>lanning</w:t>
            </w:r>
            <w:r w:rsidR="000F2579">
              <w:t xml:space="preserve"> processes in place</w:t>
            </w:r>
            <w:r w:rsidR="3E8A89F5">
              <w:t xml:space="preserve">, making necessary amendments </w:t>
            </w:r>
            <w:r w:rsidR="000F2579">
              <w:t>to accommodate the new way of working</w:t>
            </w:r>
            <w:r w:rsidR="33576A96">
              <w:t>?</w:t>
            </w:r>
          </w:p>
          <w:p w14:paraId="2144816B" w14:textId="27BB30A3" w:rsidR="000F2579" w:rsidRDefault="000F2579" w:rsidP="4B8BE72E"/>
          <w:p w14:paraId="017E9006" w14:textId="16EAD8EC" w:rsidR="000F2579" w:rsidRDefault="3B6E5AD2" w:rsidP="4B8BE72E">
            <w:r>
              <w:t xml:space="preserve">What opportunities are there to share information with </w:t>
            </w:r>
            <w:r w:rsidR="000F2579">
              <w:t>parents and children about; what they have been doing at home, any wow moments or challenges they have faced, new interests they have developed or experienced etc to help you to plan based on their current needs and interests</w:t>
            </w:r>
            <w:r w:rsidR="03372A2D">
              <w:t>?</w:t>
            </w:r>
          </w:p>
          <w:p w14:paraId="32BBF49A" w14:textId="5CDD651E" w:rsidR="000F2579" w:rsidRDefault="000F2579" w:rsidP="4B8BE72E"/>
          <w:p w14:paraId="585CFD4A" w14:textId="72F17682" w:rsidR="000F2579" w:rsidRDefault="03372A2D" w:rsidP="4B8BE72E">
            <w:r w:rsidRPr="4B8BE72E">
              <w:lastRenderedPageBreak/>
              <w:t>Have you considered b</w:t>
            </w:r>
            <w:r w:rsidR="2712208A" w:rsidRPr="4B8BE72E">
              <w:t>uilding a vocabulary of words linked to COVID 19 that are appropriate to children</w:t>
            </w:r>
            <w:r w:rsidR="3C1C2A46" w:rsidRPr="4B8BE72E">
              <w:t xml:space="preserve"> and can be shared with parents in preparation for moving</w:t>
            </w:r>
            <w:r w:rsidR="4DBFE073" w:rsidRPr="4B8BE72E">
              <w:t xml:space="preserve"> </w:t>
            </w:r>
            <w:proofErr w:type="gramStart"/>
            <w:r w:rsidR="4DBFE073" w:rsidRPr="4B8BE72E">
              <w:t xml:space="preserve">back </w:t>
            </w:r>
            <w:r w:rsidR="3C1C2A46" w:rsidRPr="4B8BE72E">
              <w:t xml:space="preserve"> to</w:t>
            </w:r>
            <w:proofErr w:type="gramEnd"/>
            <w:r w:rsidR="3C1C2A46" w:rsidRPr="4B8BE72E">
              <w:t xml:space="preserve"> the setting</w:t>
            </w:r>
            <w:r w:rsidR="029A38A2" w:rsidRPr="4B8BE72E">
              <w:t>?</w:t>
            </w:r>
          </w:p>
          <w:p w14:paraId="724329F6" w14:textId="307C29C3" w:rsidR="000F2579" w:rsidRDefault="000F2579" w:rsidP="4B8BE72E">
            <w:pPr>
              <w:rPr>
                <w:color w:val="0070C0"/>
              </w:rPr>
            </w:pPr>
          </w:p>
          <w:p w14:paraId="0F311DA8" w14:textId="1032FA99" w:rsidR="000F2579" w:rsidRDefault="41B6BF61" w:rsidP="4B8BE72E">
            <w:r w:rsidRPr="4B8BE72E">
              <w:t xml:space="preserve">For those children that are unable/or have opted not to attend from </w:t>
            </w:r>
            <w:r w:rsidR="7467A02A" w:rsidRPr="4B8BE72E">
              <w:t>1st</w:t>
            </w:r>
            <w:r w:rsidRPr="4B8BE72E">
              <w:t xml:space="preserve"> June, what distance learning or s</w:t>
            </w:r>
            <w:r w:rsidR="45CB9768" w:rsidRPr="4B8BE72E">
              <w:t xml:space="preserve">upport could you be providing to support with their learning and development. Consider; the home learning environment, top tips for parents, links to useful website and resources they </w:t>
            </w:r>
            <w:r w:rsidR="318A91BF" w:rsidRPr="4B8BE72E">
              <w:t xml:space="preserve">may have at home. Those staff working from home, may be able to take the lead on facilitating distance learning. </w:t>
            </w:r>
            <w:r w:rsidR="45CB9768" w:rsidRPr="4B8BE72E">
              <w:t xml:space="preserve"> </w:t>
            </w:r>
          </w:p>
        </w:tc>
        <w:tc>
          <w:tcPr>
            <w:tcW w:w="425" w:type="dxa"/>
          </w:tcPr>
          <w:p w14:paraId="6A4B68C1" w14:textId="77777777" w:rsidR="0029584B" w:rsidRDefault="0029584B" w:rsidP="005C046B"/>
        </w:tc>
        <w:tc>
          <w:tcPr>
            <w:tcW w:w="425" w:type="dxa"/>
          </w:tcPr>
          <w:p w14:paraId="69FEB330" w14:textId="77777777" w:rsidR="0029584B" w:rsidRDefault="0029584B" w:rsidP="005C046B"/>
        </w:tc>
        <w:tc>
          <w:tcPr>
            <w:tcW w:w="425" w:type="dxa"/>
          </w:tcPr>
          <w:p w14:paraId="6B2D3B09" w14:textId="77777777" w:rsidR="0029584B" w:rsidRDefault="0029584B" w:rsidP="005C046B"/>
        </w:tc>
        <w:tc>
          <w:tcPr>
            <w:tcW w:w="3261" w:type="dxa"/>
          </w:tcPr>
          <w:p w14:paraId="413EB91D" w14:textId="77777777" w:rsidR="0029584B" w:rsidRDefault="0029584B" w:rsidP="005C046B"/>
        </w:tc>
        <w:tc>
          <w:tcPr>
            <w:tcW w:w="3261" w:type="dxa"/>
          </w:tcPr>
          <w:p w14:paraId="1E50564B" w14:textId="77777777" w:rsidR="0029584B" w:rsidRDefault="0029584B" w:rsidP="005C046B"/>
        </w:tc>
      </w:tr>
    </w:tbl>
    <w:p w14:paraId="2F1B200C" w14:textId="77777777" w:rsidR="00BB3197" w:rsidRDefault="00BB3197" w:rsidP="005C046B"/>
    <w:p w14:paraId="53B15E4D" w14:textId="180158D3" w:rsidR="005C428F" w:rsidRPr="00BB3197" w:rsidRDefault="00AD092D" w:rsidP="00BB3197"/>
    <w:sectPr w:rsidR="005C428F" w:rsidRPr="00BB3197" w:rsidSect="00BB3197">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E8EB" w14:textId="77777777" w:rsidR="00AD092D" w:rsidRDefault="00AD092D">
      <w:pPr>
        <w:spacing w:after="0" w:line="240" w:lineRule="auto"/>
      </w:pPr>
      <w:r>
        <w:separator/>
      </w:r>
    </w:p>
  </w:endnote>
  <w:endnote w:type="continuationSeparator" w:id="0">
    <w:p w14:paraId="77EE5A47" w14:textId="77777777" w:rsidR="00AD092D" w:rsidRDefault="00AD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4B8BE72E" w14:paraId="4C50B459" w14:textId="77777777" w:rsidTr="4B8BE72E">
      <w:tc>
        <w:tcPr>
          <w:tcW w:w="4653" w:type="dxa"/>
        </w:tcPr>
        <w:p w14:paraId="4055A34F" w14:textId="7EF64396" w:rsidR="4B8BE72E" w:rsidRDefault="4B8BE72E" w:rsidP="4B8BE72E">
          <w:pPr>
            <w:pStyle w:val="Header"/>
            <w:ind w:left="-115"/>
          </w:pPr>
        </w:p>
      </w:tc>
      <w:tc>
        <w:tcPr>
          <w:tcW w:w="4653" w:type="dxa"/>
        </w:tcPr>
        <w:p w14:paraId="5CC4E562" w14:textId="1715A446" w:rsidR="4B8BE72E" w:rsidRDefault="4B8BE72E" w:rsidP="4B8BE72E">
          <w:pPr>
            <w:pStyle w:val="Header"/>
            <w:jc w:val="center"/>
          </w:pPr>
        </w:p>
      </w:tc>
      <w:tc>
        <w:tcPr>
          <w:tcW w:w="4653" w:type="dxa"/>
        </w:tcPr>
        <w:p w14:paraId="37DACA06" w14:textId="7BF31207" w:rsidR="4B8BE72E" w:rsidRDefault="4B8BE72E" w:rsidP="4B8BE72E">
          <w:pPr>
            <w:pStyle w:val="Header"/>
            <w:ind w:right="-115"/>
            <w:jc w:val="right"/>
          </w:pPr>
        </w:p>
      </w:tc>
    </w:tr>
  </w:tbl>
  <w:p w14:paraId="4C8BF838" w14:textId="37A3A3FF" w:rsidR="4B8BE72E" w:rsidRDefault="4B8BE72E" w:rsidP="4B8BE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0A2F9" w14:textId="77777777" w:rsidR="00AD092D" w:rsidRDefault="00AD092D">
      <w:pPr>
        <w:spacing w:after="0" w:line="240" w:lineRule="auto"/>
      </w:pPr>
      <w:r>
        <w:separator/>
      </w:r>
    </w:p>
  </w:footnote>
  <w:footnote w:type="continuationSeparator" w:id="0">
    <w:p w14:paraId="76EA6D1A" w14:textId="77777777" w:rsidR="00AD092D" w:rsidRDefault="00AD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4B8BE72E" w14:paraId="19FBD6CB" w14:textId="77777777" w:rsidTr="4B8BE72E">
      <w:tc>
        <w:tcPr>
          <w:tcW w:w="4653" w:type="dxa"/>
        </w:tcPr>
        <w:p w14:paraId="07652268" w14:textId="562EC3E5" w:rsidR="4B8BE72E" w:rsidRDefault="4B8BE72E" w:rsidP="4B8BE72E">
          <w:pPr>
            <w:pStyle w:val="Header"/>
            <w:ind w:left="-115"/>
          </w:pPr>
        </w:p>
      </w:tc>
      <w:tc>
        <w:tcPr>
          <w:tcW w:w="4653" w:type="dxa"/>
        </w:tcPr>
        <w:p w14:paraId="4DAD0C82" w14:textId="31A645BD" w:rsidR="4B8BE72E" w:rsidRDefault="4B8BE72E" w:rsidP="4B8BE72E">
          <w:pPr>
            <w:pStyle w:val="Header"/>
            <w:jc w:val="center"/>
          </w:pPr>
        </w:p>
      </w:tc>
      <w:tc>
        <w:tcPr>
          <w:tcW w:w="4653" w:type="dxa"/>
        </w:tcPr>
        <w:p w14:paraId="69CA944F" w14:textId="51B18F63" w:rsidR="4B8BE72E" w:rsidRDefault="4B8BE72E" w:rsidP="4B8BE72E">
          <w:pPr>
            <w:pStyle w:val="Header"/>
            <w:ind w:right="-115"/>
            <w:jc w:val="right"/>
          </w:pPr>
        </w:p>
      </w:tc>
    </w:tr>
  </w:tbl>
  <w:p w14:paraId="055C96B9" w14:textId="1380BEC9" w:rsidR="4B8BE72E" w:rsidRDefault="4B8BE72E" w:rsidP="4B8BE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6507"/>
    <w:multiLevelType w:val="hybridMultilevel"/>
    <w:tmpl w:val="2D60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D5998"/>
    <w:multiLevelType w:val="hybridMultilevel"/>
    <w:tmpl w:val="D6A89E6E"/>
    <w:lvl w:ilvl="0" w:tplc="7478C0CC">
      <w:start w:val="1"/>
      <w:numFmt w:val="bullet"/>
      <w:lvlText w:val=""/>
      <w:lvlJc w:val="left"/>
      <w:pPr>
        <w:ind w:left="720" w:hanging="360"/>
      </w:pPr>
      <w:rPr>
        <w:rFonts w:ascii="Symbol" w:hAnsi="Symbol" w:hint="default"/>
      </w:rPr>
    </w:lvl>
    <w:lvl w:ilvl="1" w:tplc="0554B10E">
      <w:start w:val="1"/>
      <w:numFmt w:val="bullet"/>
      <w:lvlText w:val="o"/>
      <w:lvlJc w:val="left"/>
      <w:pPr>
        <w:ind w:left="1440" w:hanging="360"/>
      </w:pPr>
      <w:rPr>
        <w:rFonts w:ascii="Courier New" w:hAnsi="Courier New" w:hint="default"/>
      </w:rPr>
    </w:lvl>
    <w:lvl w:ilvl="2" w:tplc="17BE2B46">
      <w:start w:val="1"/>
      <w:numFmt w:val="bullet"/>
      <w:lvlText w:val=""/>
      <w:lvlJc w:val="left"/>
      <w:pPr>
        <w:ind w:left="2160" w:hanging="360"/>
      </w:pPr>
      <w:rPr>
        <w:rFonts w:ascii="Wingdings" w:hAnsi="Wingdings" w:hint="default"/>
      </w:rPr>
    </w:lvl>
    <w:lvl w:ilvl="3" w:tplc="6CB261FA">
      <w:start w:val="1"/>
      <w:numFmt w:val="bullet"/>
      <w:lvlText w:val=""/>
      <w:lvlJc w:val="left"/>
      <w:pPr>
        <w:ind w:left="2880" w:hanging="360"/>
      </w:pPr>
      <w:rPr>
        <w:rFonts w:ascii="Symbol" w:hAnsi="Symbol" w:hint="default"/>
      </w:rPr>
    </w:lvl>
    <w:lvl w:ilvl="4" w:tplc="194CECCC">
      <w:start w:val="1"/>
      <w:numFmt w:val="bullet"/>
      <w:lvlText w:val="o"/>
      <w:lvlJc w:val="left"/>
      <w:pPr>
        <w:ind w:left="3600" w:hanging="360"/>
      </w:pPr>
      <w:rPr>
        <w:rFonts w:ascii="Courier New" w:hAnsi="Courier New" w:hint="default"/>
      </w:rPr>
    </w:lvl>
    <w:lvl w:ilvl="5" w:tplc="F0080870">
      <w:start w:val="1"/>
      <w:numFmt w:val="bullet"/>
      <w:lvlText w:val=""/>
      <w:lvlJc w:val="left"/>
      <w:pPr>
        <w:ind w:left="4320" w:hanging="360"/>
      </w:pPr>
      <w:rPr>
        <w:rFonts w:ascii="Wingdings" w:hAnsi="Wingdings" w:hint="default"/>
      </w:rPr>
    </w:lvl>
    <w:lvl w:ilvl="6" w:tplc="35068242">
      <w:start w:val="1"/>
      <w:numFmt w:val="bullet"/>
      <w:lvlText w:val=""/>
      <w:lvlJc w:val="left"/>
      <w:pPr>
        <w:ind w:left="5040" w:hanging="360"/>
      </w:pPr>
      <w:rPr>
        <w:rFonts w:ascii="Symbol" w:hAnsi="Symbol" w:hint="default"/>
      </w:rPr>
    </w:lvl>
    <w:lvl w:ilvl="7" w:tplc="8702D730">
      <w:start w:val="1"/>
      <w:numFmt w:val="bullet"/>
      <w:lvlText w:val="o"/>
      <w:lvlJc w:val="left"/>
      <w:pPr>
        <w:ind w:left="5760" w:hanging="360"/>
      </w:pPr>
      <w:rPr>
        <w:rFonts w:ascii="Courier New" w:hAnsi="Courier New" w:hint="default"/>
      </w:rPr>
    </w:lvl>
    <w:lvl w:ilvl="8" w:tplc="CB58854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97"/>
    <w:rsid w:val="000F2579"/>
    <w:rsid w:val="00105638"/>
    <w:rsid w:val="0021A951"/>
    <w:rsid w:val="0029584B"/>
    <w:rsid w:val="002B1600"/>
    <w:rsid w:val="00334267"/>
    <w:rsid w:val="00372F97"/>
    <w:rsid w:val="00377BFC"/>
    <w:rsid w:val="003B2EEE"/>
    <w:rsid w:val="004B1B50"/>
    <w:rsid w:val="004B2811"/>
    <w:rsid w:val="005A4524"/>
    <w:rsid w:val="005C046B"/>
    <w:rsid w:val="0060C8D0"/>
    <w:rsid w:val="00640308"/>
    <w:rsid w:val="0064BF17"/>
    <w:rsid w:val="007350E8"/>
    <w:rsid w:val="007948A8"/>
    <w:rsid w:val="00876CCC"/>
    <w:rsid w:val="009A668D"/>
    <w:rsid w:val="00A5305C"/>
    <w:rsid w:val="00A61B23"/>
    <w:rsid w:val="00AC8CBF"/>
    <w:rsid w:val="00AD092D"/>
    <w:rsid w:val="00BA3C16"/>
    <w:rsid w:val="00BA7641"/>
    <w:rsid w:val="00BB3197"/>
    <w:rsid w:val="00C16BD5"/>
    <w:rsid w:val="00C31E8B"/>
    <w:rsid w:val="00C73A9E"/>
    <w:rsid w:val="00CB6C4B"/>
    <w:rsid w:val="00CC1ED2"/>
    <w:rsid w:val="00D5664C"/>
    <w:rsid w:val="00DC163F"/>
    <w:rsid w:val="00E229FC"/>
    <w:rsid w:val="00F639A3"/>
    <w:rsid w:val="01C57220"/>
    <w:rsid w:val="029A38A2"/>
    <w:rsid w:val="02CF5230"/>
    <w:rsid w:val="03372A2D"/>
    <w:rsid w:val="03BB3F60"/>
    <w:rsid w:val="03EC53A3"/>
    <w:rsid w:val="0439E51C"/>
    <w:rsid w:val="047BBE3E"/>
    <w:rsid w:val="05871AEF"/>
    <w:rsid w:val="05BB3100"/>
    <w:rsid w:val="05C562B5"/>
    <w:rsid w:val="05E0E599"/>
    <w:rsid w:val="06474D81"/>
    <w:rsid w:val="0695412A"/>
    <w:rsid w:val="06AD05C8"/>
    <w:rsid w:val="06CC1E23"/>
    <w:rsid w:val="07820EF5"/>
    <w:rsid w:val="079BCC6C"/>
    <w:rsid w:val="07F1DB54"/>
    <w:rsid w:val="07F63847"/>
    <w:rsid w:val="081A1A36"/>
    <w:rsid w:val="0A683658"/>
    <w:rsid w:val="0D3788E9"/>
    <w:rsid w:val="0D7F96D0"/>
    <w:rsid w:val="0FC5D9DC"/>
    <w:rsid w:val="105E0202"/>
    <w:rsid w:val="1064BDB4"/>
    <w:rsid w:val="1077AF47"/>
    <w:rsid w:val="1107B44F"/>
    <w:rsid w:val="112F96CB"/>
    <w:rsid w:val="11740203"/>
    <w:rsid w:val="118FCF39"/>
    <w:rsid w:val="120D6689"/>
    <w:rsid w:val="1238F585"/>
    <w:rsid w:val="13B31B61"/>
    <w:rsid w:val="13EC62EB"/>
    <w:rsid w:val="152214E9"/>
    <w:rsid w:val="15768F37"/>
    <w:rsid w:val="15C6EB71"/>
    <w:rsid w:val="16D258F9"/>
    <w:rsid w:val="1763086A"/>
    <w:rsid w:val="17CA0B2E"/>
    <w:rsid w:val="17CC6287"/>
    <w:rsid w:val="184AB6AB"/>
    <w:rsid w:val="187EABB3"/>
    <w:rsid w:val="188EE76E"/>
    <w:rsid w:val="18D04953"/>
    <w:rsid w:val="1970CDBD"/>
    <w:rsid w:val="1ACE2304"/>
    <w:rsid w:val="1B176954"/>
    <w:rsid w:val="1B50D55C"/>
    <w:rsid w:val="1B5A4790"/>
    <w:rsid w:val="1C4C4195"/>
    <w:rsid w:val="1C820231"/>
    <w:rsid w:val="1D4C5A5F"/>
    <w:rsid w:val="1D6A9076"/>
    <w:rsid w:val="1E025EA9"/>
    <w:rsid w:val="1F25B3B7"/>
    <w:rsid w:val="1FB66F0C"/>
    <w:rsid w:val="1FF2B093"/>
    <w:rsid w:val="20D4908E"/>
    <w:rsid w:val="213D232C"/>
    <w:rsid w:val="2145798C"/>
    <w:rsid w:val="21A71A53"/>
    <w:rsid w:val="220846C8"/>
    <w:rsid w:val="2267EE39"/>
    <w:rsid w:val="22B05019"/>
    <w:rsid w:val="23DA27D3"/>
    <w:rsid w:val="23F81B43"/>
    <w:rsid w:val="2447AE67"/>
    <w:rsid w:val="24EE39DE"/>
    <w:rsid w:val="252BEC07"/>
    <w:rsid w:val="256C9C2C"/>
    <w:rsid w:val="2653A03E"/>
    <w:rsid w:val="26986ABE"/>
    <w:rsid w:val="26BE244B"/>
    <w:rsid w:val="2712208A"/>
    <w:rsid w:val="27260B53"/>
    <w:rsid w:val="281B940F"/>
    <w:rsid w:val="292CC922"/>
    <w:rsid w:val="29628956"/>
    <w:rsid w:val="29CE89B9"/>
    <w:rsid w:val="2B4095AF"/>
    <w:rsid w:val="2BA658E2"/>
    <w:rsid w:val="2CB322FA"/>
    <w:rsid w:val="2CCC6E7E"/>
    <w:rsid w:val="2D1247B4"/>
    <w:rsid w:val="2D6F34F4"/>
    <w:rsid w:val="2E14509A"/>
    <w:rsid w:val="2E30C0A3"/>
    <w:rsid w:val="2E83458B"/>
    <w:rsid w:val="2F7EFB55"/>
    <w:rsid w:val="2F9FF234"/>
    <w:rsid w:val="3072718B"/>
    <w:rsid w:val="3126EF3C"/>
    <w:rsid w:val="318A91BF"/>
    <w:rsid w:val="31C35A7E"/>
    <w:rsid w:val="31F0BB37"/>
    <w:rsid w:val="3253B30E"/>
    <w:rsid w:val="32804ACF"/>
    <w:rsid w:val="32B63310"/>
    <w:rsid w:val="32C0E93C"/>
    <w:rsid w:val="32F554BB"/>
    <w:rsid w:val="32F98FED"/>
    <w:rsid w:val="33576A96"/>
    <w:rsid w:val="341C4520"/>
    <w:rsid w:val="34468698"/>
    <w:rsid w:val="34E49791"/>
    <w:rsid w:val="35C0DAB0"/>
    <w:rsid w:val="36B38E1F"/>
    <w:rsid w:val="371F26AC"/>
    <w:rsid w:val="373B8851"/>
    <w:rsid w:val="37405F42"/>
    <w:rsid w:val="3813F49D"/>
    <w:rsid w:val="389409A2"/>
    <w:rsid w:val="38B71EF1"/>
    <w:rsid w:val="39D3B5EF"/>
    <w:rsid w:val="39D8134E"/>
    <w:rsid w:val="3A2B2BAA"/>
    <w:rsid w:val="3A3D7480"/>
    <w:rsid w:val="3AD6D88B"/>
    <w:rsid w:val="3B0664B9"/>
    <w:rsid w:val="3B6E5AD2"/>
    <w:rsid w:val="3B70684E"/>
    <w:rsid w:val="3BFF8995"/>
    <w:rsid w:val="3C0C2402"/>
    <w:rsid w:val="3C1C2A46"/>
    <w:rsid w:val="3C6349B0"/>
    <w:rsid w:val="3DD76E43"/>
    <w:rsid w:val="3DDFDA9F"/>
    <w:rsid w:val="3E0FC338"/>
    <w:rsid w:val="3E1A0211"/>
    <w:rsid w:val="3E8A89F5"/>
    <w:rsid w:val="3EC1A366"/>
    <w:rsid w:val="3F80C02E"/>
    <w:rsid w:val="404571EA"/>
    <w:rsid w:val="40853BE6"/>
    <w:rsid w:val="40C25410"/>
    <w:rsid w:val="4189002F"/>
    <w:rsid w:val="41B6BF61"/>
    <w:rsid w:val="41C05D11"/>
    <w:rsid w:val="41F40E35"/>
    <w:rsid w:val="420DE8CF"/>
    <w:rsid w:val="423D6E27"/>
    <w:rsid w:val="43C37F71"/>
    <w:rsid w:val="43D349CB"/>
    <w:rsid w:val="44BF1BD4"/>
    <w:rsid w:val="45811D08"/>
    <w:rsid w:val="45CB9768"/>
    <w:rsid w:val="46F84FEC"/>
    <w:rsid w:val="470681FA"/>
    <w:rsid w:val="4785867E"/>
    <w:rsid w:val="47B29957"/>
    <w:rsid w:val="48E0C6A7"/>
    <w:rsid w:val="48F7FE18"/>
    <w:rsid w:val="49063702"/>
    <w:rsid w:val="49959BA9"/>
    <w:rsid w:val="4A1305D8"/>
    <w:rsid w:val="4A3BAAD1"/>
    <w:rsid w:val="4A3FE6B7"/>
    <w:rsid w:val="4A69E8D1"/>
    <w:rsid w:val="4B3CDA01"/>
    <w:rsid w:val="4B3D5985"/>
    <w:rsid w:val="4B8BE72E"/>
    <w:rsid w:val="4C329A51"/>
    <w:rsid w:val="4C6A72CF"/>
    <w:rsid w:val="4C7613D4"/>
    <w:rsid w:val="4CEA3D23"/>
    <w:rsid w:val="4D1641D9"/>
    <w:rsid w:val="4D23C674"/>
    <w:rsid w:val="4DB776F5"/>
    <w:rsid w:val="4DBFE073"/>
    <w:rsid w:val="4EB40A4C"/>
    <w:rsid w:val="4F7F6B70"/>
    <w:rsid w:val="4F82082A"/>
    <w:rsid w:val="4FABEC2C"/>
    <w:rsid w:val="500B25E6"/>
    <w:rsid w:val="5040353B"/>
    <w:rsid w:val="52052D9E"/>
    <w:rsid w:val="52433E7A"/>
    <w:rsid w:val="52651849"/>
    <w:rsid w:val="526DD330"/>
    <w:rsid w:val="52AC629D"/>
    <w:rsid w:val="532E06AB"/>
    <w:rsid w:val="533CCFB7"/>
    <w:rsid w:val="53919524"/>
    <w:rsid w:val="53CAD7E5"/>
    <w:rsid w:val="553D3B1D"/>
    <w:rsid w:val="55597ED2"/>
    <w:rsid w:val="5560905D"/>
    <w:rsid w:val="5566CBCE"/>
    <w:rsid w:val="556B1874"/>
    <w:rsid w:val="558FF69A"/>
    <w:rsid w:val="55B52563"/>
    <w:rsid w:val="5617EE01"/>
    <w:rsid w:val="5716268B"/>
    <w:rsid w:val="57C390CE"/>
    <w:rsid w:val="585FAFAA"/>
    <w:rsid w:val="5884EB45"/>
    <w:rsid w:val="588738A1"/>
    <w:rsid w:val="5938DD0A"/>
    <w:rsid w:val="59D56F77"/>
    <w:rsid w:val="59E782F0"/>
    <w:rsid w:val="5ACA66D3"/>
    <w:rsid w:val="5BCE4176"/>
    <w:rsid w:val="5BE7FF76"/>
    <w:rsid w:val="5C996487"/>
    <w:rsid w:val="5CF34685"/>
    <w:rsid w:val="5D25FA32"/>
    <w:rsid w:val="5D533383"/>
    <w:rsid w:val="5DD33D10"/>
    <w:rsid w:val="5E4E5499"/>
    <w:rsid w:val="5F14BC5F"/>
    <w:rsid w:val="5F9565D2"/>
    <w:rsid w:val="5F974C7B"/>
    <w:rsid w:val="605F6F79"/>
    <w:rsid w:val="6197D1C0"/>
    <w:rsid w:val="61999ABE"/>
    <w:rsid w:val="61C52653"/>
    <w:rsid w:val="61EB320C"/>
    <w:rsid w:val="621D42AF"/>
    <w:rsid w:val="6220F253"/>
    <w:rsid w:val="62D0728C"/>
    <w:rsid w:val="63CB5D8C"/>
    <w:rsid w:val="6454C23E"/>
    <w:rsid w:val="64CF238D"/>
    <w:rsid w:val="65899EC6"/>
    <w:rsid w:val="658FCC7A"/>
    <w:rsid w:val="6595615C"/>
    <w:rsid w:val="6599798F"/>
    <w:rsid w:val="65F6FDF1"/>
    <w:rsid w:val="66711F6C"/>
    <w:rsid w:val="66E07F15"/>
    <w:rsid w:val="67269068"/>
    <w:rsid w:val="6745D0A9"/>
    <w:rsid w:val="675D04A2"/>
    <w:rsid w:val="677EC866"/>
    <w:rsid w:val="68012A11"/>
    <w:rsid w:val="684DA72C"/>
    <w:rsid w:val="68AF00CA"/>
    <w:rsid w:val="69193DD4"/>
    <w:rsid w:val="694C8386"/>
    <w:rsid w:val="69A057C8"/>
    <w:rsid w:val="69BB4EFF"/>
    <w:rsid w:val="6AF06F69"/>
    <w:rsid w:val="6B06CE65"/>
    <w:rsid w:val="6B51425D"/>
    <w:rsid w:val="6B88FD1E"/>
    <w:rsid w:val="6B8BCD98"/>
    <w:rsid w:val="6BE0CB4B"/>
    <w:rsid w:val="6C67BEDD"/>
    <w:rsid w:val="6CDF038C"/>
    <w:rsid w:val="6D534B61"/>
    <w:rsid w:val="6D7C1A76"/>
    <w:rsid w:val="6DB57313"/>
    <w:rsid w:val="6F94037B"/>
    <w:rsid w:val="6FBBE597"/>
    <w:rsid w:val="6FE28A61"/>
    <w:rsid w:val="70531713"/>
    <w:rsid w:val="708FAD4D"/>
    <w:rsid w:val="714703E8"/>
    <w:rsid w:val="714B7DC3"/>
    <w:rsid w:val="714E2EF2"/>
    <w:rsid w:val="7225532B"/>
    <w:rsid w:val="724E65F7"/>
    <w:rsid w:val="7282C192"/>
    <w:rsid w:val="72A1D08D"/>
    <w:rsid w:val="72AC2591"/>
    <w:rsid w:val="73C72F91"/>
    <w:rsid w:val="7407BB05"/>
    <w:rsid w:val="7467A02A"/>
    <w:rsid w:val="748AEE6A"/>
    <w:rsid w:val="74A5D5E2"/>
    <w:rsid w:val="751D1DA0"/>
    <w:rsid w:val="75516014"/>
    <w:rsid w:val="760276D8"/>
    <w:rsid w:val="76896D0C"/>
    <w:rsid w:val="7799F01B"/>
    <w:rsid w:val="7879A5E7"/>
    <w:rsid w:val="79BC6310"/>
    <w:rsid w:val="7A0E2CB1"/>
    <w:rsid w:val="7A99B0F2"/>
    <w:rsid w:val="7AC26F4A"/>
    <w:rsid w:val="7ADBE9FD"/>
    <w:rsid w:val="7B41ADBA"/>
    <w:rsid w:val="7B56006B"/>
    <w:rsid w:val="7BFBD3B9"/>
    <w:rsid w:val="7C1F1583"/>
    <w:rsid w:val="7C890BA3"/>
    <w:rsid w:val="7D2D99EF"/>
    <w:rsid w:val="7D5D9B94"/>
    <w:rsid w:val="7D816E4D"/>
    <w:rsid w:val="7DECB74D"/>
    <w:rsid w:val="7E2C496E"/>
    <w:rsid w:val="7E3DBAE2"/>
    <w:rsid w:val="7E5BA929"/>
    <w:rsid w:val="7E7EB1E5"/>
    <w:rsid w:val="7EF3F7BF"/>
    <w:rsid w:val="7F13251C"/>
    <w:rsid w:val="7F2847CF"/>
    <w:rsid w:val="7F913A48"/>
    <w:rsid w:val="7FCBC909"/>
    <w:rsid w:val="7FF13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D1C1"/>
  <w15:chartTrackingRefBased/>
  <w15:docId w15:val="{02480D3D-C137-437F-907B-8404721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3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197"/>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eP11CMZoGU2y3qMUW3TjP?domain=gov.uk" TargetMode="External"/><Relationship Id="rId13"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https://www.gov.uk/guidance/coronavirus-covid-19-information-for-the-publ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decontamination-in-non-healthcare-setting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ampaignresources.phe.gov.uk/schools" TargetMode="External"/><Relationship Id="rId4" Type="http://schemas.openxmlformats.org/officeDocument/2006/relationships/webSettings" Target="webSettings.xml"/><Relationship Id="rId9" Type="http://schemas.openxmlformats.org/officeDocument/2006/relationships/hyperlink" Target="https://www.e-bug.e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Wilson (CYPS)</dc:creator>
  <cp:keywords/>
  <dc:description/>
  <cp:lastModifiedBy>Lisa Demarco</cp:lastModifiedBy>
  <cp:revision>2</cp:revision>
  <dcterms:created xsi:type="dcterms:W3CDTF">2020-05-15T14:09:00Z</dcterms:created>
  <dcterms:modified xsi:type="dcterms:W3CDTF">2020-05-15T14:09:00Z</dcterms:modified>
</cp:coreProperties>
</file>