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34"/>
        <w:tblW w:w="15026" w:type="dxa"/>
        <w:tblLayout w:type="fixed"/>
        <w:tblLook w:val="04A0" w:firstRow="1" w:lastRow="0" w:firstColumn="1" w:lastColumn="0" w:noHBand="0" w:noVBand="1"/>
      </w:tblPr>
      <w:tblGrid>
        <w:gridCol w:w="3402"/>
        <w:gridCol w:w="3510"/>
        <w:gridCol w:w="4428"/>
        <w:gridCol w:w="3686"/>
      </w:tblGrid>
      <w:tr w:rsidR="00B549A7" w:rsidTr="008A598B">
        <w:tc>
          <w:tcPr>
            <w:tcW w:w="3402" w:type="dxa"/>
          </w:tcPr>
          <w:p w:rsidR="00B549A7" w:rsidRPr="008A598B" w:rsidRDefault="00B549A7" w:rsidP="008A598B">
            <w:pPr>
              <w:rPr>
                <w:b/>
                <w:sz w:val="24"/>
              </w:rPr>
            </w:pPr>
            <w:r w:rsidRPr="008A598B">
              <w:rPr>
                <w:b/>
                <w:sz w:val="24"/>
              </w:rPr>
              <w:t>Guidance notes:</w:t>
            </w:r>
          </w:p>
        </w:tc>
        <w:tc>
          <w:tcPr>
            <w:tcW w:w="3510" w:type="dxa"/>
          </w:tcPr>
          <w:p w:rsidR="00B549A7" w:rsidRPr="008A598B" w:rsidRDefault="00B549A7" w:rsidP="008A598B">
            <w:pPr>
              <w:rPr>
                <w:b/>
                <w:sz w:val="24"/>
              </w:rPr>
            </w:pPr>
            <w:r w:rsidRPr="008A598B">
              <w:rPr>
                <w:b/>
                <w:sz w:val="24"/>
              </w:rPr>
              <w:t>Reflective questions:</w:t>
            </w:r>
          </w:p>
        </w:tc>
        <w:tc>
          <w:tcPr>
            <w:tcW w:w="4428" w:type="dxa"/>
          </w:tcPr>
          <w:p w:rsidR="00B549A7" w:rsidRPr="008A598B" w:rsidRDefault="00B549A7" w:rsidP="008A598B">
            <w:pPr>
              <w:rPr>
                <w:b/>
                <w:sz w:val="24"/>
              </w:rPr>
            </w:pPr>
            <w:r w:rsidRPr="008A598B">
              <w:rPr>
                <w:b/>
                <w:sz w:val="24"/>
              </w:rPr>
              <w:t>Links to supporting information:</w:t>
            </w:r>
          </w:p>
        </w:tc>
        <w:tc>
          <w:tcPr>
            <w:tcW w:w="3686" w:type="dxa"/>
          </w:tcPr>
          <w:p w:rsidR="00B549A7" w:rsidRPr="008A598B" w:rsidRDefault="00D04E07" w:rsidP="008A598B">
            <w:pPr>
              <w:rPr>
                <w:b/>
                <w:sz w:val="24"/>
              </w:rPr>
            </w:pPr>
            <w:r>
              <w:rPr>
                <w:b/>
                <w:noProof/>
                <w:sz w:val="20"/>
                <w:lang w:eastAsia="en-GB"/>
              </w:rPr>
              <w:drawing>
                <wp:anchor distT="0" distB="0" distL="114300" distR="114300" simplePos="0" relativeHeight="251659264" behindDoc="0" locked="0" layoutInCell="1" allowOverlap="1" wp14:anchorId="3753BBF1" wp14:editId="225DCE6A">
                  <wp:simplePos x="0" y="0"/>
                  <wp:positionH relativeFrom="column">
                    <wp:posOffset>1701800</wp:posOffset>
                  </wp:positionH>
                  <wp:positionV relativeFrom="paragraph">
                    <wp:posOffset>-1236345</wp:posOffset>
                  </wp:positionV>
                  <wp:extent cx="845185" cy="1083945"/>
                  <wp:effectExtent l="0" t="0" r="0" b="1905"/>
                  <wp:wrapNone/>
                  <wp:docPr id="1" name="Picture 1"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1083945"/>
                          </a:xfrm>
                          <a:prstGeom prst="rect">
                            <a:avLst/>
                          </a:prstGeom>
                          <a:noFill/>
                        </pic:spPr>
                      </pic:pic>
                    </a:graphicData>
                  </a:graphic>
                  <wp14:sizeRelH relativeFrom="page">
                    <wp14:pctWidth>0</wp14:pctWidth>
                  </wp14:sizeRelH>
                  <wp14:sizeRelV relativeFrom="page">
                    <wp14:pctHeight>0</wp14:pctHeight>
                  </wp14:sizeRelV>
                </wp:anchor>
              </w:drawing>
            </w:r>
            <w:r w:rsidR="00B549A7" w:rsidRPr="008A598B">
              <w:rPr>
                <w:b/>
                <w:sz w:val="24"/>
              </w:rPr>
              <w:t>Your evidence:</w:t>
            </w:r>
          </w:p>
        </w:tc>
      </w:tr>
      <w:tr w:rsidR="00B549A7" w:rsidTr="008A598B">
        <w:trPr>
          <w:trHeight w:val="6135"/>
        </w:trPr>
        <w:tc>
          <w:tcPr>
            <w:tcW w:w="3402" w:type="dxa"/>
          </w:tcPr>
          <w:p w:rsidR="00047267" w:rsidRPr="00E75CBB" w:rsidRDefault="00047267" w:rsidP="003F7D3D">
            <w:pPr>
              <w:rPr>
                <w:color w:val="A6A6A6" w:themeColor="background1" w:themeShade="A6"/>
                <w:sz w:val="6"/>
                <w:szCs w:val="20"/>
              </w:rPr>
            </w:pPr>
          </w:p>
          <w:p w:rsidR="00E75CBB" w:rsidRPr="00E75CBB" w:rsidRDefault="00E75CBB" w:rsidP="00E75CBB">
            <w:pPr>
              <w:rPr>
                <w:rFonts w:eastAsia="Times New Roman" w:cs="Arial"/>
                <w:sz w:val="20"/>
                <w:szCs w:val="24"/>
                <w:lang w:eastAsia="en-GB"/>
              </w:rPr>
            </w:pPr>
            <w:r>
              <w:rPr>
                <w:rFonts w:eastAsia="Times New Roman" w:cs="Arial"/>
                <w:sz w:val="20"/>
                <w:szCs w:val="24"/>
                <w:lang w:eastAsia="en-GB"/>
              </w:rPr>
              <w:t>I</w:t>
            </w:r>
            <w:r w:rsidRPr="00E75CBB">
              <w:rPr>
                <w:rFonts w:eastAsia="Times New Roman" w:cs="Arial"/>
                <w:sz w:val="20"/>
                <w:szCs w:val="24"/>
                <w:lang w:eastAsia="en-GB"/>
              </w:rPr>
              <w:t>n case of a physical assault or a threat of mass harm to children and staff</w:t>
            </w:r>
            <w:r>
              <w:rPr>
                <w:rFonts w:eastAsia="Times New Roman" w:cs="Arial"/>
                <w:sz w:val="20"/>
                <w:szCs w:val="24"/>
                <w:lang w:eastAsia="en-GB"/>
              </w:rPr>
              <w:t>, it is important that providers are prepared.</w:t>
            </w:r>
          </w:p>
          <w:p w:rsidR="00047267" w:rsidRDefault="00047267" w:rsidP="003F7D3D">
            <w:pPr>
              <w:rPr>
                <w:color w:val="A6A6A6" w:themeColor="background1" w:themeShade="A6"/>
                <w:sz w:val="6"/>
                <w:szCs w:val="20"/>
              </w:rPr>
            </w:pPr>
          </w:p>
          <w:p w:rsidR="009E1F43" w:rsidRPr="00E75CBB" w:rsidRDefault="009E1F43" w:rsidP="003F7D3D">
            <w:pPr>
              <w:rPr>
                <w:color w:val="A6A6A6" w:themeColor="background1" w:themeShade="A6"/>
                <w:sz w:val="6"/>
                <w:szCs w:val="20"/>
              </w:rPr>
            </w:pPr>
          </w:p>
          <w:p w:rsidR="00E75CBB" w:rsidRDefault="00E75CBB" w:rsidP="00E75CBB">
            <w:pPr>
              <w:rPr>
                <w:rFonts w:cs="Arial"/>
                <w:sz w:val="20"/>
                <w:szCs w:val="24"/>
              </w:rPr>
            </w:pPr>
            <w:r w:rsidRPr="00E75CBB">
              <w:rPr>
                <w:rFonts w:cs="Arial"/>
                <w:sz w:val="20"/>
                <w:szCs w:val="24"/>
              </w:rPr>
              <w:t xml:space="preserve">If you are </w:t>
            </w:r>
            <w:r>
              <w:rPr>
                <w:rFonts w:cs="Arial"/>
                <w:sz w:val="20"/>
                <w:szCs w:val="24"/>
              </w:rPr>
              <w:t>an EY</w:t>
            </w:r>
            <w:r w:rsidRPr="00E75CBB">
              <w:rPr>
                <w:rFonts w:cs="Arial"/>
                <w:sz w:val="20"/>
                <w:szCs w:val="24"/>
              </w:rPr>
              <w:t xml:space="preserve"> provider with a setting on a school site</w:t>
            </w:r>
            <w:r>
              <w:rPr>
                <w:rFonts w:cs="Arial"/>
                <w:sz w:val="20"/>
                <w:szCs w:val="24"/>
              </w:rPr>
              <w:t>/</w:t>
            </w:r>
            <w:r w:rsidRPr="00E75CBB">
              <w:rPr>
                <w:rFonts w:cs="Arial"/>
                <w:sz w:val="20"/>
                <w:szCs w:val="24"/>
              </w:rPr>
              <w:t>have links with a school as part of your routine practice e.g.</w:t>
            </w:r>
            <w:r>
              <w:rPr>
                <w:rFonts w:cs="Arial"/>
                <w:sz w:val="20"/>
                <w:szCs w:val="24"/>
              </w:rPr>
              <w:t xml:space="preserve"> you provide school run services, it is advisable</w:t>
            </w:r>
            <w:r w:rsidRPr="00E75CBB">
              <w:rPr>
                <w:rFonts w:cs="Arial"/>
                <w:sz w:val="20"/>
                <w:szCs w:val="24"/>
              </w:rPr>
              <w:t xml:space="preserve"> that you </w:t>
            </w:r>
            <w:r w:rsidRPr="00E75CBB">
              <w:rPr>
                <w:rFonts w:cs="Arial"/>
                <w:b/>
                <w:sz w:val="20"/>
                <w:szCs w:val="24"/>
              </w:rPr>
              <w:t>establish their major incident plan and its potential impact on you/your provision</w:t>
            </w:r>
            <w:r w:rsidRPr="00E75CBB">
              <w:rPr>
                <w:rFonts w:cs="Arial"/>
                <w:b/>
                <w:sz w:val="24"/>
                <w:szCs w:val="24"/>
              </w:rPr>
              <w:t>.</w:t>
            </w:r>
            <w:r>
              <w:rPr>
                <w:rFonts w:cs="Arial"/>
                <w:sz w:val="24"/>
                <w:szCs w:val="24"/>
              </w:rPr>
              <w:t xml:space="preserve"> </w:t>
            </w:r>
            <w:r w:rsidRPr="00E75CBB">
              <w:rPr>
                <w:rFonts w:cs="Arial"/>
                <w:sz w:val="20"/>
                <w:szCs w:val="24"/>
              </w:rPr>
              <w:t>For best practice this would be reflected in your own emergency procedures and supporting policies</w:t>
            </w:r>
            <w:r>
              <w:rPr>
                <w:rFonts w:cs="Arial"/>
                <w:sz w:val="20"/>
                <w:szCs w:val="24"/>
              </w:rPr>
              <w:t>.</w:t>
            </w:r>
          </w:p>
          <w:p w:rsidR="00E75CBB" w:rsidRDefault="00E75CBB" w:rsidP="00E75CBB">
            <w:pPr>
              <w:rPr>
                <w:rFonts w:cs="Arial"/>
                <w:sz w:val="6"/>
                <w:szCs w:val="24"/>
              </w:rPr>
            </w:pPr>
          </w:p>
          <w:p w:rsidR="009E1F43" w:rsidRPr="00E75CBB" w:rsidRDefault="009E1F43" w:rsidP="00E75CBB">
            <w:pPr>
              <w:rPr>
                <w:rFonts w:cs="Arial"/>
                <w:sz w:val="6"/>
                <w:szCs w:val="24"/>
              </w:rPr>
            </w:pPr>
          </w:p>
          <w:p w:rsidR="00E75CBB" w:rsidRPr="00E75CBB" w:rsidRDefault="00E75CBB" w:rsidP="00E75CBB">
            <w:pPr>
              <w:rPr>
                <w:rFonts w:cs="Arial"/>
                <w:sz w:val="20"/>
                <w:szCs w:val="24"/>
              </w:rPr>
            </w:pPr>
            <w:r w:rsidRPr="00E75CBB">
              <w:rPr>
                <w:rFonts w:cs="Arial"/>
                <w:b/>
                <w:sz w:val="20"/>
                <w:szCs w:val="24"/>
              </w:rPr>
              <w:t>Things to consider</w:t>
            </w:r>
            <w:r>
              <w:rPr>
                <w:rFonts w:cs="Arial"/>
                <w:sz w:val="20"/>
                <w:szCs w:val="24"/>
              </w:rPr>
              <w:t>;</w:t>
            </w:r>
          </w:p>
          <w:p w:rsidR="00E75CBB" w:rsidRPr="00E75CBB" w:rsidRDefault="00E75CBB" w:rsidP="00E75CBB">
            <w:pPr>
              <w:rPr>
                <w:rFonts w:eastAsia="Times New Roman" w:cs="Arial"/>
                <w:sz w:val="20"/>
                <w:szCs w:val="20"/>
                <w:lang w:eastAsia="en-GB"/>
              </w:rPr>
            </w:pPr>
            <w:r w:rsidRPr="00E75CBB">
              <w:rPr>
                <w:rFonts w:eastAsia="Times New Roman" w:cs="Arial"/>
                <w:b/>
                <w:sz w:val="20"/>
                <w:szCs w:val="24"/>
                <w:lang w:eastAsia="en-GB"/>
              </w:rPr>
              <w:t>Preventative measures</w:t>
            </w:r>
            <w:r w:rsidRPr="00E75CBB">
              <w:rPr>
                <w:rFonts w:eastAsia="Times New Roman" w:cs="Arial"/>
                <w:sz w:val="20"/>
                <w:szCs w:val="24"/>
                <w:lang w:eastAsia="en-GB"/>
              </w:rPr>
              <w:t xml:space="preserve">; Risk assessments in place, drills, security </w:t>
            </w:r>
            <w:r w:rsidRPr="00E75CBB">
              <w:rPr>
                <w:rFonts w:eastAsia="Times New Roman" w:cs="Arial"/>
                <w:sz w:val="20"/>
                <w:szCs w:val="20"/>
                <w:lang w:eastAsia="en-GB"/>
              </w:rPr>
              <w:t>of premises</w:t>
            </w:r>
          </w:p>
          <w:p w:rsidR="00E75CBB" w:rsidRPr="00E75CBB" w:rsidRDefault="00E75CBB" w:rsidP="00E75CBB">
            <w:pPr>
              <w:rPr>
                <w:rFonts w:eastAsia="Times New Roman" w:cs="Arial"/>
                <w:sz w:val="20"/>
                <w:szCs w:val="20"/>
                <w:lang w:eastAsia="en-GB"/>
              </w:rPr>
            </w:pPr>
            <w:r w:rsidRPr="00E75CBB">
              <w:rPr>
                <w:rFonts w:eastAsia="Times New Roman" w:cs="Arial"/>
                <w:b/>
                <w:sz w:val="20"/>
                <w:szCs w:val="20"/>
                <w:lang w:eastAsia="en-GB"/>
              </w:rPr>
              <w:t>Policies and procedures</w:t>
            </w:r>
            <w:r w:rsidRPr="00E75CBB">
              <w:rPr>
                <w:rFonts w:eastAsia="Times New Roman" w:cs="Arial"/>
                <w:sz w:val="20"/>
                <w:szCs w:val="20"/>
                <w:lang w:eastAsia="en-GB"/>
              </w:rPr>
              <w:t>; determine the level of concern</w:t>
            </w:r>
          </w:p>
          <w:p w:rsidR="00E75CBB" w:rsidRPr="00E75CBB" w:rsidRDefault="00E75CBB" w:rsidP="00E75CBB">
            <w:pPr>
              <w:rPr>
                <w:rFonts w:eastAsia="Times New Roman" w:cs="Arial"/>
                <w:sz w:val="20"/>
                <w:szCs w:val="20"/>
                <w:lang w:eastAsia="en-GB"/>
              </w:rPr>
            </w:pPr>
            <w:r w:rsidRPr="00E75CBB">
              <w:rPr>
                <w:rFonts w:eastAsia="Times New Roman" w:cs="Arial"/>
                <w:b/>
                <w:sz w:val="20"/>
                <w:szCs w:val="20"/>
                <w:lang w:eastAsia="en-GB"/>
              </w:rPr>
              <w:t>Emergency plans</w:t>
            </w:r>
            <w:r w:rsidRPr="00E75CBB">
              <w:rPr>
                <w:rFonts w:eastAsia="Times New Roman" w:cs="Arial"/>
                <w:sz w:val="20"/>
                <w:szCs w:val="20"/>
                <w:lang w:eastAsia="en-GB"/>
              </w:rPr>
              <w:t>; initial responsive action to take, contingency plans</w:t>
            </w:r>
          </w:p>
          <w:p w:rsidR="00E75CBB" w:rsidRPr="00E75CBB" w:rsidRDefault="00E75CBB" w:rsidP="00E75CBB">
            <w:pPr>
              <w:rPr>
                <w:rFonts w:eastAsia="Times New Roman" w:cs="Arial"/>
                <w:sz w:val="20"/>
                <w:szCs w:val="20"/>
                <w:lang w:eastAsia="en-GB"/>
              </w:rPr>
            </w:pPr>
            <w:r w:rsidRPr="00E75CBB">
              <w:rPr>
                <w:rFonts w:eastAsia="Times New Roman" w:cs="Arial"/>
                <w:b/>
                <w:sz w:val="20"/>
                <w:szCs w:val="20"/>
                <w:lang w:eastAsia="en-GB"/>
              </w:rPr>
              <w:t>Communication;</w:t>
            </w:r>
            <w:r w:rsidRPr="00E75CBB">
              <w:rPr>
                <w:rFonts w:eastAsia="Times New Roman" w:cs="Arial"/>
                <w:sz w:val="20"/>
                <w:szCs w:val="20"/>
                <w:lang w:eastAsia="en-GB"/>
              </w:rPr>
              <w:t xml:space="preserve"> with emergency services, keeping alert to news updates, keeping parents and carers informed of the situation etc.</w:t>
            </w:r>
          </w:p>
          <w:p w:rsidR="00E75CBB" w:rsidRDefault="00E75CBB" w:rsidP="00E75CBB">
            <w:pPr>
              <w:rPr>
                <w:rFonts w:eastAsia="Times New Roman" w:cs="Arial"/>
                <w:sz w:val="8"/>
                <w:szCs w:val="20"/>
                <w:lang w:eastAsia="en-GB"/>
              </w:rPr>
            </w:pPr>
          </w:p>
          <w:p w:rsidR="009E1F43" w:rsidRPr="00E75CBB" w:rsidRDefault="009E1F43" w:rsidP="00E75CBB">
            <w:pPr>
              <w:rPr>
                <w:rFonts w:eastAsia="Times New Roman" w:cs="Arial"/>
                <w:sz w:val="8"/>
                <w:szCs w:val="20"/>
                <w:lang w:eastAsia="en-GB"/>
              </w:rPr>
            </w:pPr>
          </w:p>
          <w:p w:rsidR="00047267" w:rsidRPr="00E75CBB" w:rsidRDefault="00E75CBB" w:rsidP="00E75CBB">
            <w:pPr>
              <w:rPr>
                <w:rFonts w:eastAsia="Times New Roman" w:cs="Arial"/>
                <w:sz w:val="20"/>
                <w:szCs w:val="20"/>
                <w:lang w:eastAsia="en-GB"/>
              </w:rPr>
            </w:pPr>
            <w:r w:rsidRPr="00E75CBB">
              <w:rPr>
                <w:rFonts w:eastAsia="Times New Roman" w:cs="Arial"/>
                <w:sz w:val="20"/>
                <w:szCs w:val="20"/>
                <w:lang w:eastAsia="en-GB"/>
              </w:rPr>
              <w:t>Please note that this list is not exhaustive. It is advised that providers research</w:t>
            </w:r>
            <w:r>
              <w:rPr>
                <w:rFonts w:eastAsia="Times New Roman" w:cs="Arial"/>
                <w:sz w:val="20"/>
                <w:szCs w:val="20"/>
                <w:lang w:eastAsia="en-GB"/>
              </w:rPr>
              <w:t xml:space="preserve"> best practice and tailor this to their setting. </w:t>
            </w:r>
          </w:p>
        </w:tc>
        <w:tc>
          <w:tcPr>
            <w:tcW w:w="3510" w:type="dxa"/>
          </w:tcPr>
          <w:p w:rsidR="00047267" w:rsidRDefault="00047267" w:rsidP="008A598B">
            <w:pPr>
              <w:rPr>
                <w:color w:val="A6A6A6" w:themeColor="background1" w:themeShade="A6"/>
                <w:sz w:val="20"/>
                <w:szCs w:val="20"/>
              </w:rPr>
            </w:pPr>
          </w:p>
          <w:p w:rsidR="00597919" w:rsidRDefault="00597919" w:rsidP="00597919">
            <w:pPr>
              <w:pStyle w:val="ListParagraph"/>
              <w:numPr>
                <w:ilvl w:val="0"/>
                <w:numId w:val="1"/>
              </w:numPr>
              <w:rPr>
                <w:sz w:val="20"/>
                <w:szCs w:val="20"/>
              </w:rPr>
            </w:pPr>
            <w:r>
              <w:rPr>
                <w:sz w:val="20"/>
                <w:szCs w:val="20"/>
              </w:rPr>
              <w:t xml:space="preserve">Do you have in place a procedure to follow should a major incident occur? </w:t>
            </w:r>
          </w:p>
          <w:p w:rsidR="00A0675A" w:rsidRPr="00A0675A" w:rsidRDefault="00A0675A" w:rsidP="00A0675A">
            <w:pPr>
              <w:pStyle w:val="ListParagraph"/>
              <w:rPr>
                <w:sz w:val="8"/>
                <w:szCs w:val="20"/>
              </w:rPr>
            </w:pPr>
          </w:p>
          <w:p w:rsidR="00597919" w:rsidRDefault="00597919" w:rsidP="00597919">
            <w:pPr>
              <w:pStyle w:val="ListParagraph"/>
              <w:numPr>
                <w:ilvl w:val="0"/>
                <w:numId w:val="1"/>
              </w:numPr>
              <w:rPr>
                <w:sz w:val="20"/>
                <w:szCs w:val="20"/>
              </w:rPr>
            </w:pPr>
            <w:r>
              <w:rPr>
                <w:sz w:val="20"/>
                <w:szCs w:val="20"/>
              </w:rPr>
              <w:t>If so, does your procedure take in to account ongoing communication with parents?</w:t>
            </w:r>
          </w:p>
          <w:p w:rsidR="00A0675A" w:rsidRPr="00A0675A" w:rsidRDefault="00A0675A" w:rsidP="00A0675A">
            <w:pPr>
              <w:rPr>
                <w:sz w:val="12"/>
                <w:szCs w:val="20"/>
              </w:rPr>
            </w:pPr>
          </w:p>
          <w:p w:rsidR="00597919" w:rsidRDefault="00597919" w:rsidP="00597919">
            <w:pPr>
              <w:pStyle w:val="ListParagraph"/>
              <w:numPr>
                <w:ilvl w:val="0"/>
                <w:numId w:val="1"/>
              </w:numPr>
              <w:rPr>
                <w:sz w:val="20"/>
                <w:szCs w:val="20"/>
              </w:rPr>
            </w:pPr>
            <w:r>
              <w:rPr>
                <w:sz w:val="20"/>
                <w:szCs w:val="20"/>
              </w:rPr>
              <w:t>If not, what initial steps do you now need to take? e.g. research best practice, discuss with local schools and providers the action they would take and consider how you could be consistent, carry out some initial risk assessments considering potential major incidents such as natural disasters, terror attacks etc.</w:t>
            </w:r>
          </w:p>
          <w:p w:rsidR="00A0675A" w:rsidRPr="00A0675A" w:rsidRDefault="00A0675A" w:rsidP="00A0675A">
            <w:pPr>
              <w:rPr>
                <w:sz w:val="8"/>
                <w:szCs w:val="20"/>
              </w:rPr>
            </w:pPr>
          </w:p>
          <w:p w:rsidR="00597919" w:rsidRDefault="00597919" w:rsidP="00597919">
            <w:pPr>
              <w:pStyle w:val="ListParagraph"/>
              <w:numPr>
                <w:ilvl w:val="0"/>
                <w:numId w:val="1"/>
              </w:numPr>
              <w:rPr>
                <w:sz w:val="20"/>
                <w:szCs w:val="20"/>
              </w:rPr>
            </w:pPr>
            <w:r>
              <w:rPr>
                <w:sz w:val="20"/>
                <w:szCs w:val="20"/>
              </w:rPr>
              <w:t>Are children familiar with the lockdown procedure?</w:t>
            </w:r>
          </w:p>
          <w:p w:rsidR="00A0675A" w:rsidRPr="00A0675A" w:rsidRDefault="00A0675A" w:rsidP="00A0675A">
            <w:pPr>
              <w:rPr>
                <w:sz w:val="12"/>
                <w:szCs w:val="20"/>
              </w:rPr>
            </w:pPr>
          </w:p>
          <w:p w:rsidR="00597919" w:rsidRDefault="00597919" w:rsidP="00597919">
            <w:pPr>
              <w:pStyle w:val="ListParagraph"/>
              <w:numPr>
                <w:ilvl w:val="0"/>
                <w:numId w:val="1"/>
              </w:numPr>
              <w:rPr>
                <w:sz w:val="20"/>
                <w:szCs w:val="20"/>
              </w:rPr>
            </w:pPr>
            <w:r>
              <w:rPr>
                <w:sz w:val="20"/>
                <w:szCs w:val="20"/>
              </w:rPr>
              <w:t>How can you best prepare children for the situation in which the lockdown procedure is executed?</w:t>
            </w:r>
          </w:p>
          <w:p w:rsidR="00A0675A" w:rsidRPr="00A0675A" w:rsidRDefault="00A0675A" w:rsidP="00A0675A">
            <w:pPr>
              <w:rPr>
                <w:sz w:val="10"/>
                <w:szCs w:val="20"/>
              </w:rPr>
            </w:pPr>
          </w:p>
          <w:p w:rsidR="00597919" w:rsidRDefault="00597919" w:rsidP="00597919">
            <w:pPr>
              <w:pStyle w:val="ListParagraph"/>
              <w:numPr>
                <w:ilvl w:val="0"/>
                <w:numId w:val="1"/>
              </w:numPr>
              <w:rPr>
                <w:sz w:val="20"/>
                <w:szCs w:val="20"/>
              </w:rPr>
            </w:pPr>
            <w:r>
              <w:rPr>
                <w:sz w:val="20"/>
                <w:szCs w:val="20"/>
              </w:rPr>
              <w:t>How can you ensure that the lock down procedure is effective?</w:t>
            </w:r>
          </w:p>
          <w:p w:rsidR="003F7D3D" w:rsidRPr="006E49F9" w:rsidRDefault="003F7D3D" w:rsidP="008A598B">
            <w:pPr>
              <w:rPr>
                <w:sz w:val="20"/>
                <w:szCs w:val="20"/>
              </w:rPr>
            </w:pPr>
          </w:p>
        </w:tc>
        <w:tc>
          <w:tcPr>
            <w:tcW w:w="4428" w:type="dxa"/>
          </w:tcPr>
          <w:p w:rsidR="00047267" w:rsidRPr="006E49F9" w:rsidRDefault="00047267" w:rsidP="003F7D3D">
            <w:pPr>
              <w:rPr>
                <w:color w:val="A6A6A6" w:themeColor="background1" w:themeShade="A6"/>
                <w:sz w:val="20"/>
                <w:szCs w:val="20"/>
              </w:rPr>
            </w:pPr>
          </w:p>
          <w:p w:rsidR="00047267" w:rsidRPr="009E1F43" w:rsidRDefault="009E1F43" w:rsidP="003F7D3D">
            <w:pPr>
              <w:rPr>
                <w:b/>
                <w:sz w:val="20"/>
                <w:szCs w:val="20"/>
              </w:rPr>
            </w:pPr>
            <w:r w:rsidRPr="009E1F43">
              <w:rPr>
                <w:b/>
                <w:sz w:val="20"/>
                <w:szCs w:val="20"/>
              </w:rPr>
              <w:t>Q Cards</w:t>
            </w:r>
          </w:p>
          <w:p w:rsidR="00047267" w:rsidRPr="001A7A28" w:rsidRDefault="001A7A28" w:rsidP="003F7D3D">
            <w:pPr>
              <w:rPr>
                <w:color w:val="F79646" w:themeColor="accent6"/>
                <w:sz w:val="20"/>
                <w:szCs w:val="20"/>
              </w:rPr>
            </w:pPr>
            <w:r>
              <w:rPr>
                <w:sz w:val="20"/>
                <w:szCs w:val="20"/>
              </w:rPr>
              <w:t xml:space="preserve">Lockdown Procedure </w:t>
            </w:r>
            <w:r w:rsidRPr="001A7A28">
              <w:rPr>
                <w:b/>
                <w:color w:val="F79646" w:themeColor="accent6"/>
                <w:sz w:val="20"/>
                <w:szCs w:val="20"/>
              </w:rPr>
              <w:t>Coming soon</w:t>
            </w:r>
          </w:p>
          <w:p w:rsidR="00047267" w:rsidRDefault="00047267" w:rsidP="003F7D3D">
            <w:pPr>
              <w:rPr>
                <w:sz w:val="20"/>
                <w:szCs w:val="20"/>
              </w:rPr>
            </w:pPr>
          </w:p>
          <w:p w:rsidR="009E1F43" w:rsidRDefault="009E1F43" w:rsidP="003F7D3D">
            <w:pPr>
              <w:rPr>
                <w:sz w:val="20"/>
                <w:szCs w:val="20"/>
              </w:rPr>
            </w:pPr>
          </w:p>
          <w:p w:rsidR="009E1F43" w:rsidRDefault="009E1F43" w:rsidP="003F7D3D">
            <w:pPr>
              <w:rPr>
                <w:b/>
                <w:sz w:val="20"/>
                <w:szCs w:val="20"/>
              </w:rPr>
            </w:pPr>
            <w:r w:rsidRPr="009E1F43">
              <w:rPr>
                <w:b/>
                <w:sz w:val="20"/>
                <w:szCs w:val="20"/>
              </w:rPr>
              <w:t>Useful Links;</w:t>
            </w:r>
          </w:p>
          <w:p w:rsidR="009E1F43" w:rsidRPr="009E1F43" w:rsidRDefault="009E1F43" w:rsidP="003F7D3D">
            <w:pPr>
              <w:rPr>
                <w:b/>
                <w:sz w:val="20"/>
                <w:szCs w:val="20"/>
              </w:rPr>
            </w:pPr>
          </w:p>
          <w:p w:rsidR="00A46455" w:rsidRPr="009E1F43" w:rsidRDefault="009E1F43" w:rsidP="00A46455">
            <w:pPr>
              <w:rPr>
                <w:b/>
                <w:sz w:val="20"/>
                <w:szCs w:val="20"/>
              </w:rPr>
            </w:pPr>
            <w:r w:rsidRPr="009E1F43">
              <w:rPr>
                <w:b/>
                <w:sz w:val="20"/>
                <w:szCs w:val="20"/>
              </w:rPr>
              <w:t>Gov.uk</w:t>
            </w:r>
          </w:p>
          <w:p w:rsidR="00A46455" w:rsidRDefault="00D04E07" w:rsidP="00A46455">
            <w:pPr>
              <w:rPr>
                <w:sz w:val="20"/>
                <w:szCs w:val="20"/>
              </w:rPr>
            </w:pPr>
            <w:hyperlink r:id="rId9" w:history="1">
              <w:r w:rsidR="009E1F43" w:rsidRPr="003A7B08">
                <w:rPr>
                  <w:rStyle w:val="Hyperlink"/>
                  <w:sz w:val="20"/>
                  <w:szCs w:val="20"/>
                </w:rPr>
                <w:t>https://www.gov.uk/government/publications/developing-dynamic-lockdown-procedures</w:t>
              </w:r>
            </w:hyperlink>
          </w:p>
          <w:p w:rsidR="009E1F43" w:rsidRDefault="009E1F43" w:rsidP="00A46455">
            <w:pPr>
              <w:rPr>
                <w:sz w:val="20"/>
                <w:szCs w:val="20"/>
              </w:rPr>
            </w:pPr>
          </w:p>
          <w:p w:rsidR="009E1F43" w:rsidRPr="009E1F43" w:rsidRDefault="009E1F43" w:rsidP="00A46455">
            <w:pPr>
              <w:rPr>
                <w:b/>
                <w:sz w:val="20"/>
                <w:szCs w:val="20"/>
              </w:rPr>
            </w:pPr>
            <w:r w:rsidRPr="009E1F43">
              <w:rPr>
                <w:b/>
                <w:sz w:val="20"/>
                <w:szCs w:val="20"/>
              </w:rPr>
              <w:t>Gov.au</w:t>
            </w:r>
          </w:p>
          <w:p w:rsidR="00A46455" w:rsidRDefault="00D04E07" w:rsidP="00A46455">
            <w:pPr>
              <w:rPr>
                <w:sz w:val="20"/>
                <w:szCs w:val="20"/>
              </w:rPr>
            </w:pPr>
            <w:hyperlink r:id="rId10" w:history="1">
              <w:r w:rsidR="009E1F43" w:rsidRPr="003A7B08">
                <w:rPr>
                  <w:rStyle w:val="Hyperlink"/>
                  <w:sz w:val="20"/>
                  <w:szCs w:val="20"/>
                </w:rPr>
                <w:t>http://education.qld.gov.au/health/pdfs/healthsafety/lockdown-information-example.pdf</w:t>
              </w:r>
            </w:hyperlink>
          </w:p>
          <w:p w:rsidR="009E1F43" w:rsidRPr="006E49F9" w:rsidRDefault="009E1F43" w:rsidP="00A46455">
            <w:pPr>
              <w:rPr>
                <w:sz w:val="20"/>
                <w:szCs w:val="20"/>
              </w:rPr>
            </w:pPr>
          </w:p>
          <w:p w:rsidR="00A46455" w:rsidRPr="006E49F9" w:rsidRDefault="00A46455" w:rsidP="00A46455">
            <w:pPr>
              <w:rPr>
                <w:sz w:val="20"/>
                <w:szCs w:val="20"/>
              </w:rPr>
            </w:pPr>
          </w:p>
          <w:p w:rsidR="00A46455" w:rsidRPr="006E49F9" w:rsidRDefault="00A46455" w:rsidP="00A46455">
            <w:pPr>
              <w:rPr>
                <w:sz w:val="20"/>
                <w:szCs w:val="20"/>
              </w:rPr>
            </w:pPr>
          </w:p>
          <w:p w:rsidR="00A46455" w:rsidRPr="006E49F9" w:rsidRDefault="00A46455" w:rsidP="00A46455">
            <w:pPr>
              <w:rPr>
                <w:sz w:val="20"/>
                <w:szCs w:val="20"/>
              </w:rPr>
            </w:pPr>
          </w:p>
          <w:p w:rsidR="00A46455" w:rsidRPr="006E49F9" w:rsidRDefault="00A46455" w:rsidP="00A46455">
            <w:pPr>
              <w:rPr>
                <w:sz w:val="20"/>
                <w:szCs w:val="20"/>
              </w:rPr>
            </w:pPr>
          </w:p>
          <w:p w:rsidR="00B549A7" w:rsidRPr="006E49F9" w:rsidRDefault="00B549A7" w:rsidP="00A46455">
            <w:pPr>
              <w:jc w:val="center"/>
              <w:rPr>
                <w:sz w:val="20"/>
                <w:szCs w:val="20"/>
              </w:rPr>
            </w:pPr>
          </w:p>
        </w:tc>
        <w:tc>
          <w:tcPr>
            <w:tcW w:w="3686" w:type="dxa"/>
          </w:tcPr>
          <w:p w:rsidR="00B549A7" w:rsidRDefault="00047267" w:rsidP="00047267">
            <w:pPr>
              <w:rPr>
                <w:b/>
                <w:color w:val="A6A6A6" w:themeColor="background1" w:themeShade="A6"/>
                <w:sz w:val="20"/>
              </w:rPr>
            </w:pPr>
            <w:r>
              <w:rPr>
                <w:b/>
                <w:color w:val="A6A6A6" w:themeColor="background1" w:themeShade="A6"/>
                <w:sz w:val="20"/>
              </w:rPr>
              <w:t xml:space="preserve">Guidance note: Remember to date your evidence to allow you to revisit and review relevance.  </w:t>
            </w:r>
          </w:p>
          <w:p w:rsidR="00047267" w:rsidRPr="006E49F9" w:rsidRDefault="00047267" w:rsidP="00047267">
            <w:pPr>
              <w:rPr>
                <w:b/>
                <w:color w:val="A6A6A6" w:themeColor="background1" w:themeShade="A6"/>
                <w:sz w:val="20"/>
                <w:szCs w:val="20"/>
              </w:rPr>
            </w:pPr>
          </w:p>
          <w:p w:rsidR="00047267" w:rsidRPr="006E49F9" w:rsidRDefault="00047267" w:rsidP="00047267">
            <w:pPr>
              <w:rPr>
                <w:b/>
                <w:color w:val="A6A6A6" w:themeColor="background1" w:themeShade="A6"/>
                <w:sz w:val="20"/>
                <w:szCs w:val="20"/>
              </w:rPr>
            </w:pPr>
          </w:p>
          <w:p w:rsidR="00047267" w:rsidRPr="00047267" w:rsidRDefault="00047267" w:rsidP="00047267">
            <w:pPr>
              <w:rPr>
                <w:color w:val="9BBB59" w:themeColor="accent3"/>
                <w:sz w:val="24"/>
              </w:rPr>
            </w:pPr>
            <w:bookmarkStart w:id="0" w:name="_GoBack"/>
            <w:bookmarkEnd w:id="0"/>
          </w:p>
        </w:tc>
      </w:tr>
    </w:tbl>
    <w:p w:rsidR="008A598B" w:rsidRPr="008A598B" w:rsidRDefault="008A598B" w:rsidP="00572173">
      <w:pPr>
        <w:rPr>
          <w:b/>
          <w:color w:val="0070C0"/>
          <w:sz w:val="12"/>
        </w:rPr>
      </w:pPr>
    </w:p>
    <w:sectPr w:rsidR="008A598B" w:rsidRPr="008A598B" w:rsidSect="008A598B">
      <w:headerReference w:type="default" r:id="rId11"/>
      <w:footerReference w:type="default" r:id="rId12"/>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73" w:rsidRDefault="00572173" w:rsidP="00572173">
      <w:pPr>
        <w:spacing w:after="0" w:line="240" w:lineRule="auto"/>
      </w:pPr>
      <w:r>
        <w:separator/>
      </w:r>
    </w:p>
  </w:endnote>
  <w:endnote w:type="continuationSeparator" w:id="0">
    <w:p w:rsidR="00572173" w:rsidRDefault="00572173" w:rsidP="0057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55" w:rsidRPr="00A46455" w:rsidRDefault="00A46455" w:rsidP="00A46455">
    <w:pPr>
      <w:spacing w:after="0"/>
      <w:rPr>
        <w:b/>
        <w:color w:val="FF0000"/>
      </w:rPr>
    </w:pPr>
    <w:r w:rsidRPr="00A46455">
      <w:rPr>
        <w:b/>
        <w:color w:val="FF0000"/>
        <w:sz w:val="24"/>
      </w:rPr>
      <w:t xml:space="preserve">ENSURE NEXT STEPS IDENTIFIED ARE CAPTURED ON YOUR SETTINGS DEVELOPMENT ACTION PLAN </w:t>
    </w:r>
    <w:r w:rsidRPr="00A46455">
      <w:rPr>
        <w:b/>
        <w:color w:val="FF0000"/>
      </w:rPr>
      <w:t xml:space="preserve">– this will allow you to monitor developments and evidence progress made. </w:t>
    </w:r>
  </w:p>
  <w:p w:rsidR="00A46455" w:rsidRPr="00A46455" w:rsidRDefault="00A46455" w:rsidP="00A46455">
    <w:pPr>
      <w:spacing w:after="0"/>
      <w:rPr>
        <w:b/>
        <w:i/>
        <w:color w:val="FF0000"/>
      </w:rPr>
    </w:pPr>
    <w:r w:rsidRPr="00A46455">
      <w:rPr>
        <w:b/>
        <w:i/>
        <w:color w:val="FF0000"/>
      </w:rPr>
      <w:t>For action plan template, see annex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73" w:rsidRDefault="00572173" w:rsidP="00572173">
      <w:pPr>
        <w:spacing w:after="0" w:line="240" w:lineRule="auto"/>
      </w:pPr>
      <w:r>
        <w:separator/>
      </w:r>
    </w:p>
  </w:footnote>
  <w:footnote w:type="continuationSeparator" w:id="0">
    <w:p w:rsidR="00572173" w:rsidRDefault="00572173" w:rsidP="0057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3" w:rsidRPr="00047267" w:rsidRDefault="00572173" w:rsidP="00572173">
    <w:pPr>
      <w:rPr>
        <w:b/>
        <w:color w:val="FF0000"/>
        <w:sz w:val="28"/>
      </w:rPr>
    </w:pPr>
    <w:r w:rsidRPr="00572173">
      <w:rPr>
        <w:b/>
        <w:sz w:val="28"/>
      </w:rPr>
      <w:t xml:space="preserve">Quality Improvement Framework  </w:t>
    </w:r>
    <w:r w:rsidRPr="00572173">
      <w:rPr>
        <w:b/>
        <w:sz w:val="28"/>
      </w:rPr>
      <w:tab/>
    </w:r>
    <w:r w:rsidRPr="00572173">
      <w:rPr>
        <w:b/>
        <w:sz w:val="28"/>
      </w:rPr>
      <w:tab/>
    </w:r>
    <w:r w:rsidRPr="00572173">
      <w:rPr>
        <w:b/>
        <w:sz w:val="28"/>
      </w:rPr>
      <w:tab/>
      <w:t xml:space="preserve"> Section </w:t>
    </w:r>
    <w:r w:rsidR="00597919" w:rsidRPr="00597919">
      <w:rPr>
        <w:b/>
        <w:sz w:val="28"/>
      </w:rPr>
      <w:t>1</w:t>
    </w:r>
    <w:r w:rsidRPr="00597919">
      <w:rPr>
        <w:b/>
        <w:sz w:val="28"/>
      </w:rPr>
      <w:t xml:space="preserve"> – </w:t>
    </w:r>
    <w:r w:rsidR="00597919" w:rsidRPr="00597919">
      <w:rPr>
        <w:b/>
        <w:sz w:val="28"/>
      </w:rPr>
      <w:t>Safeguarding</w:t>
    </w:r>
  </w:p>
  <w:p w:rsidR="00572173" w:rsidRDefault="00572173" w:rsidP="00572173">
    <w:r>
      <w:t xml:space="preserve"> </w:t>
    </w:r>
    <w:r w:rsidR="00B549A7" w:rsidRPr="00977C9D">
      <w:rPr>
        <w:sz w:val="28"/>
      </w:rPr>
      <w:t>Subsection:</w:t>
    </w:r>
    <w:r w:rsidR="00597919">
      <w:rPr>
        <w:sz w:val="28"/>
      </w:rPr>
      <w:t xml:space="preserve"> </w:t>
    </w:r>
    <w:r w:rsidR="00597919" w:rsidRPr="00597919">
      <w:rPr>
        <w:b/>
        <w:color w:val="FF0000"/>
        <w:sz w:val="28"/>
      </w:rPr>
      <w:t>Lockdown Procedures</w:t>
    </w:r>
    <w:r w:rsidR="00B549A7" w:rsidRPr="00597919">
      <w:rPr>
        <w:b/>
        <w:color w:val="FF0000"/>
        <w:sz w:val="28"/>
      </w:rPr>
      <w:t xml:space="preserve"> </w:t>
    </w:r>
    <w:r w:rsidR="00597919" w:rsidRPr="00597919">
      <w:rPr>
        <w:b/>
        <w:color w:val="FF0000"/>
        <w:sz w:val="28"/>
      </w:rPr>
      <w:t>(</w:t>
    </w:r>
    <w:proofErr w:type="spellStart"/>
    <w:r w:rsidR="00597919" w:rsidRPr="00597919">
      <w:rPr>
        <w:b/>
        <w:color w:val="FF0000"/>
        <w:sz w:val="28"/>
      </w:rPr>
      <w:t>Invacuation</w:t>
    </w:r>
    <w:proofErr w:type="spellEnd"/>
    <w:r w:rsidR="00597919" w:rsidRPr="00597919">
      <w:rPr>
        <w:b/>
        <w:color w:val="FF0000"/>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5FA"/>
    <w:multiLevelType w:val="hybridMultilevel"/>
    <w:tmpl w:val="F1DE9324"/>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0B19D1"/>
    <w:multiLevelType w:val="hybridMultilevel"/>
    <w:tmpl w:val="E53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3"/>
    <w:rsid w:val="00034FD1"/>
    <w:rsid w:val="00047267"/>
    <w:rsid w:val="001A7A28"/>
    <w:rsid w:val="001C6CD2"/>
    <w:rsid w:val="003F7D3D"/>
    <w:rsid w:val="00423B6B"/>
    <w:rsid w:val="00451911"/>
    <w:rsid w:val="00572173"/>
    <w:rsid w:val="00597919"/>
    <w:rsid w:val="005D27BE"/>
    <w:rsid w:val="006E49F9"/>
    <w:rsid w:val="00703A3E"/>
    <w:rsid w:val="008A598B"/>
    <w:rsid w:val="00977C9D"/>
    <w:rsid w:val="00980E45"/>
    <w:rsid w:val="009E1F43"/>
    <w:rsid w:val="009E5334"/>
    <w:rsid w:val="00A0675A"/>
    <w:rsid w:val="00A46455"/>
    <w:rsid w:val="00B549A7"/>
    <w:rsid w:val="00D04E07"/>
    <w:rsid w:val="00E7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597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73"/>
  </w:style>
  <w:style w:type="paragraph" w:styleId="Footer">
    <w:name w:val="footer"/>
    <w:basedOn w:val="Normal"/>
    <w:link w:val="FooterChar"/>
    <w:uiPriority w:val="99"/>
    <w:unhideWhenUsed/>
    <w:rsid w:val="0057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73"/>
  </w:style>
  <w:style w:type="table" w:styleId="TableGrid">
    <w:name w:val="Table Grid"/>
    <w:basedOn w:val="TableNormal"/>
    <w:uiPriority w:val="59"/>
    <w:rsid w:val="001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C9D"/>
    <w:rPr>
      <w:color w:val="0000FF" w:themeColor="hyperlink"/>
      <w:u w:val="single"/>
    </w:rPr>
  </w:style>
  <w:style w:type="paragraph" w:styleId="ListParagraph">
    <w:name w:val="List Paragraph"/>
    <w:basedOn w:val="Normal"/>
    <w:uiPriority w:val="34"/>
    <w:qFormat/>
    <w:rsid w:val="0059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ucation.qld.gov.au/health/pdfs/healthsafety/lockdown-information-example.pdf" TargetMode="External"/><Relationship Id="rId4" Type="http://schemas.openxmlformats.org/officeDocument/2006/relationships/settings" Target="settings.xml"/><Relationship Id="rId9" Type="http://schemas.openxmlformats.org/officeDocument/2006/relationships/hyperlink" Target="https://www.gov.uk/government/publications/developing-dynamic-lockdown-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Mason</dc:creator>
  <cp:lastModifiedBy>Kelly Mason</cp:lastModifiedBy>
  <cp:revision>4</cp:revision>
  <dcterms:created xsi:type="dcterms:W3CDTF">2018-07-09T16:42:00Z</dcterms:created>
  <dcterms:modified xsi:type="dcterms:W3CDTF">2018-10-23T12:17:00Z</dcterms:modified>
</cp:coreProperties>
</file>